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9209" w:type="dxa"/>
        <w:shd w:val="clear" w:color="auto" w:fill="D5DCE4" w:themeFill="text2" w:themeFillTint="33"/>
        <w:tblLayout w:type="fixed"/>
        <w:tblLook w:val="04A0" w:firstRow="1" w:lastRow="0" w:firstColumn="1" w:lastColumn="0" w:noHBand="0" w:noVBand="1"/>
      </w:tblPr>
      <w:tblGrid>
        <w:gridCol w:w="9209"/>
      </w:tblGrid>
      <w:tr w:rsidR="0017337A" w:rsidRPr="0017337A" w14:paraId="617EFC3A" w14:textId="77777777" w:rsidTr="0017337A">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9209" w:type="dxa"/>
            <w:shd w:val="clear" w:color="auto" w:fill="D5DCE4" w:themeFill="text2" w:themeFillTint="33"/>
            <w:vAlign w:val="center"/>
          </w:tcPr>
          <w:p w14:paraId="39915F33" w14:textId="77777777" w:rsidR="0017337A" w:rsidRPr="0017337A" w:rsidRDefault="0017337A" w:rsidP="0017337A">
            <w:pPr>
              <w:ind w:left="360"/>
              <w:contextualSpacing/>
              <w:jc w:val="center"/>
              <w:outlineLvl w:val="0"/>
              <w:rPr>
                <w:rFonts w:ascii="Calibri" w:eastAsia="Calibri" w:hAnsi="Calibri" w:cs="Times New Roman"/>
                <w:color w:val="323E4F"/>
                <w:sz w:val="28"/>
                <w:szCs w:val="28"/>
              </w:rPr>
            </w:pPr>
            <w:r w:rsidRPr="0017337A">
              <w:rPr>
                <w:rFonts w:ascii="Calibri" w:eastAsia="Calibri" w:hAnsi="Calibri" w:cs="Times New Roman"/>
                <w:color w:val="323E4F"/>
                <w:sz w:val="28"/>
                <w:szCs w:val="28"/>
              </w:rPr>
              <w:t>ESPECIFICACIONES TÉCNICAS REFERENCIALES</w:t>
            </w:r>
          </w:p>
          <w:p w14:paraId="18FDF3CF" w14:textId="33B925B7" w:rsidR="0017337A" w:rsidRPr="0017337A" w:rsidRDefault="0017337A" w:rsidP="0017337A">
            <w:pPr>
              <w:ind w:left="360"/>
              <w:contextualSpacing/>
              <w:jc w:val="center"/>
              <w:outlineLvl w:val="0"/>
              <w:rPr>
                <w:rFonts w:asciiTheme="majorHAnsi" w:eastAsia="Calibri" w:hAnsiTheme="majorHAnsi" w:cstheme="majorHAnsi"/>
                <w:b w:val="0"/>
                <w:bCs w:val="0"/>
                <w:color w:val="323E4F"/>
                <w:sz w:val="28"/>
                <w:szCs w:val="28"/>
              </w:rPr>
            </w:pPr>
            <w:r w:rsidRPr="0017337A">
              <w:rPr>
                <w:rFonts w:ascii="Calibri" w:eastAsia="Calibri" w:hAnsi="Calibri" w:cs="Times New Roman"/>
                <w:b w:val="0"/>
                <w:bCs w:val="0"/>
                <w:color w:val="323E4F"/>
                <w:sz w:val="28"/>
                <w:szCs w:val="28"/>
              </w:rPr>
              <w:t xml:space="preserve">TIPOLOGÍA </w:t>
            </w:r>
            <w:r w:rsidRPr="0017337A">
              <w:rPr>
                <w:rFonts w:ascii="Calibri" w:eastAsia="Calibri" w:hAnsi="Calibri" w:cs="Times New Roman"/>
                <w:b w:val="0"/>
                <w:bCs w:val="0"/>
                <w:color w:val="323E4F"/>
                <w:sz w:val="28"/>
                <w:szCs w:val="28"/>
              </w:rPr>
              <w:t>ILUMINACIÓN</w:t>
            </w:r>
            <w:r>
              <w:rPr>
                <w:rFonts w:ascii="Calibri" w:eastAsia="Calibri" w:hAnsi="Calibri" w:cs="Times New Roman"/>
                <w:b w:val="0"/>
                <w:bCs w:val="0"/>
                <w:color w:val="323E4F"/>
                <w:sz w:val="28"/>
                <w:szCs w:val="28"/>
              </w:rPr>
              <w:t xml:space="preserve"> PEATONAL</w:t>
            </w:r>
          </w:p>
        </w:tc>
      </w:tr>
    </w:tbl>
    <w:p w14:paraId="2E639E05" w14:textId="77777777" w:rsidR="00E858F1" w:rsidRDefault="00E858F1" w:rsidP="00E858F1">
      <w:pPr>
        <w:pStyle w:val="Default"/>
        <w:rPr>
          <w:rFonts w:asciiTheme="minorHAnsi" w:hAnsiTheme="minorHAnsi" w:cstheme="minorHAnsi"/>
          <w:sz w:val="22"/>
          <w:szCs w:val="22"/>
        </w:rPr>
      </w:pPr>
    </w:p>
    <w:tbl>
      <w:tblPr>
        <w:tblStyle w:val="Tablanormal1"/>
        <w:tblW w:w="9209" w:type="dxa"/>
        <w:tblLook w:val="04A0" w:firstRow="1" w:lastRow="0" w:firstColumn="1" w:lastColumn="0" w:noHBand="0" w:noVBand="1"/>
      </w:tblPr>
      <w:tblGrid>
        <w:gridCol w:w="2357"/>
        <w:gridCol w:w="2199"/>
        <w:gridCol w:w="1957"/>
        <w:gridCol w:w="2696"/>
      </w:tblGrid>
      <w:tr w:rsidR="0017337A" w:rsidRPr="0017337A" w14:paraId="1AE614BC" w14:textId="77777777" w:rsidTr="0017337A">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57" w:type="dxa"/>
          </w:tcPr>
          <w:p w14:paraId="685FE4C4" w14:textId="77777777" w:rsidR="0017337A" w:rsidRPr="0017337A" w:rsidRDefault="0017337A" w:rsidP="0017337A">
            <w:pPr>
              <w:rPr>
                <w:rFonts w:cstheme="minorHAnsi"/>
              </w:rPr>
            </w:pPr>
            <w:bookmarkStart w:id="0" w:name="_Hlk160128631"/>
            <w:r w:rsidRPr="0017337A">
              <w:rPr>
                <w:rFonts w:cstheme="minorHAnsi"/>
              </w:rPr>
              <w:t>NOMBRE PROYECTO</w:t>
            </w:r>
          </w:p>
        </w:tc>
        <w:tc>
          <w:tcPr>
            <w:tcW w:w="6852" w:type="dxa"/>
            <w:gridSpan w:val="3"/>
          </w:tcPr>
          <w:p w14:paraId="41D81D3A" w14:textId="77777777" w:rsidR="0017337A" w:rsidRPr="0017337A" w:rsidRDefault="0017337A" w:rsidP="0017337A">
            <w:pPr>
              <w:cnfStyle w:val="100000000000" w:firstRow="1" w:lastRow="0" w:firstColumn="0" w:lastColumn="0" w:oddVBand="0" w:evenVBand="0" w:oddHBand="0" w:evenHBand="0" w:firstRowFirstColumn="0" w:firstRowLastColumn="0" w:lastRowFirstColumn="0" w:lastRowLastColumn="0"/>
              <w:rPr>
                <w:rFonts w:cstheme="minorHAnsi"/>
              </w:rPr>
            </w:pPr>
          </w:p>
        </w:tc>
      </w:tr>
      <w:tr w:rsidR="0017337A" w:rsidRPr="0017337A" w14:paraId="158C1962" w14:textId="77777777" w:rsidTr="0017337A">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07B641E6" w14:textId="77777777" w:rsidR="0017337A" w:rsidRPr="0017337A" w:rsidRDefault="0017337A" w:rsidP="0017337A">
            <w:pPr>
              <w:rPr>
                <w:rFonts w:cstheme="minorHAnsi"/>
              </w:rPr>
            </w:pPr>
            <w:r w:rsidRPr="0017337A">
              <w:rPr>
                <w:rFonts w:cstheme="minorHAnsi"/>
              </w:rPr>
              <w:t>PROGRAMA</w:t>
            </w:r>
          </w:p>
        </w:tc>
        <w:tc>
          <w:tcPr>
            <w:tcW w:w="6852" w:type="dxa"/>
            <w:gridSpan w:val="3"/>
          </w:tcPr>
          <w:p w14:paraId="760AC09C" w14:textId="77777777" w:rsidR="0017337A" w:rsidRPr="0017337A" w:rsidRDefault="0017337A" w:rsidP="0017337A">
            <w:pPr>
              <w:cnfStyle w:val="000000100000" w:firstRow="0" w:lastRow="0" w:firstColumn="0" w:lastColumn="0" w:oddVBand="0" w:evenVBand="0" w:oddHBand="1" w:evenHBand="0" w:firstRowFirstColumn="0" w:firstRowLastColumn="0" w:lastRowFirstColumn="0" w:lastRowLastColumn="0"/>
              <w:rPr>
                <w:rFonts w:cstheme="minorHAnsi"/>
              </w:rPr>
            </w:pPr>
          </w:p>
        </w:tc>
      </w:tr>
      <w:tr w:rsidR="0017337A" w:rsidRPr="0017337A" w14:paraId="2F29991B" w14:textId="77777777" w:rsidTr="0017337A">
        <w:trPr>
          <w:trHeight w:val="270"/>
        </w:trPr>
        <w:tc>
          <w:tcPr>
            <w:cnfStyle w:val="001000000000" w:firstRow="0" w:lastRow="0" w:firstColumn="1" w:lastColumn="0" w:oddVBand="0" w:evenVBand="0" w:oddHBand="0" w:evenHBand="0" w:firstRowFirstColumn="0" w:firstRowLastColumn="0" w:lastRowFirstColumn="0" w:lastRowLastColumn="0"/>
            <w:tcW w:w="2357" w:type="dxa"/>
          </w:tcPr>
          <w:p w14:paraId="3AB6900E" w14:textId="77777777" w:rsidR="0017337A" w:rsidRPr="0017337A" w:rsidRDefault="0017337A" w:rsidP="0017337A">
            <w:pPr>
              <w:rPr>
                <w:rFonts w:cstheme="minorHAnsi"/>
              </w:rPr>
            </w:pPr>
            <w:r w:rsidRPr="0017337A">
              <w:rPr>
                <w:rFonts w:cstheme="minorHAnsi"/>
              </w:rPr>
              <w:t>COMUNA</w:t>
            </w:r>
          </w:p>
        </w:tc>
        <w:tc>
          <w:tcPr>
            <w:tcW w:w="2199" w:type="dxa"/>
          </w:tcPr>
          <w:p w14:paraId="08C13F8F" w14:textId="77777777" w:rsidR="0017337A" w:rsidRPr="0017337A" w:rsidRDefault="0017337A" w:rsidP="0017337A">
            <w:pPr>
              <w:cnfStyle w:val="000000000000" w:firstRow="0" w:lastRow="0" w:firstColumn="0" w:lastColumn="0" w:oddVBand="0" w:evenVBand="0" w:oddHBand="0" w:evenHBand="0" w:firstRowFirstColumn="0" w:firstRowLastColumn="0" w:lastRowFirstColumn="0" w:lastRowLastColumn="0"/>
              <w:rPr>
                <w:rFonts w:cstheme="minorHAnsi"/>
              </w:rPr>
            </w:pPr>
          </w:p>
        </w:tc>
        <w:tc>
          <w:tcPr>
            <w:tcW w:w="1957" w:type="dxa"/>
          </w:tcPr>
          <w:p w14:paraId="78AFF596" w14:textId="77777777" w:rsidR="0017337A" w:rsidRPr="0017337A" w:rsidRDefault="0017337A" w:rsidP="0017337A">
            <w:pPr>
              <w:cnfStyle w:val="000000000000" w:firstRow="0" w:lastRow="0" w:firstColumn="0" w:lastColumn="0" w:oddVBand="0" w:evenVBand="0" w:oddHBand="0" w:evenHBand="0" w:firstRowFirstColumn="0" w:firstRowLastColumn="0" w:lastRowFirstColumn="0" w:lastRowLastColumn="0"/>
              <w:rPr>
                <w:rFonts w:cstheme="minorHAnsi"/>
              </w:rPr>
            </w:pPr>
            <w:r w:rsidRPr="0017337A">
              <w:rPr>
                <w:rFonts w:cstheme="minorHAnsi"/>
              </w:rPr>
              <w:t>REGIÓN</w:t>
            </w:r>
          </w:p>
        </w:tc>
        <w:tc>
          <w:tcPr>
            <w:tcW w:w="2696" w:type="dxa"/>
          </w:tcPr>
          <w:p w14:paraId="116D74E1" w14:textId="77777777" w:rsidR="0017337A" w:rsidRPr="0017337A" w:rsidRDefault="0017337A" w:rsidP="0017337A">
            <w:pPr>
              <w:cnfStyle w:val="000000000000" w:firstRow="0" w:lastRow="0" w:firstColumn="0" w:lastColumn="0" w:oddVBand="0" w:evenVBand="0" w:oddHBand="0" w:evenHBand="0" w:firstRowFirstColumn="0" w:firstRowLastColumn="0" w:lastRowFirstColumn="0" w:lastRowLastColumn="0"/>
              <w:rPr>
                <w:rFonts w:cstheme="minorHAnsi"/>
              </w:rPr>
            </w:pPr>
          </w:p>
        </w:tc>
      </w:tr>
      <w:tr w:rsidR="0017337A" w:rsidRPr="0017337A" w14:paraId="2F1E6E93" w14:textId="77777777" w:rsidTr="0017337A">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357" w:type="dxa"/>
          </w:tcPr>
          <w:p w14:paraId="69E37194" w14:textId="77777777" w:rsidR="0017337A" w:rsidRPr="0017337A" w:rsidRDefault="0017337A" w:rsidP="0017337A">
            <w:pPr>
              <w:rPr>
                <w:rFonts w:cstheme="minorHAnsi"/>
              </w:rPr>
            </w:pPr>
            <w:r w:rsidRPr="0017337A">
              <w:rPr>
                <w:rFonts w:cstheme="minorHAnsi"/>
              </w:rPr>
              <w:t>FECHA</w:t>
            </w:r>
          </w:p>
        </w:tc>
        <w:tc>
          <w:tcPr>
            <w:tcW w:w="2199" w:type="dxa"/>
          </w:tcPr>
          <w:p w14:paraId="558933A0" w14:textId="77777777" w:rsidR="0017337A" w:rsidRPr="0017337A" w:rsidRDefault="0017337A" w:rsidP="0017337A">
            <w:pPr>
              <w:cnfStyle w:val="000000100000" w:firstRow="0" w:lastRow="0" w:firstColumn="0" w:lastColumn="0" w:oddVBand="0" w:evenVBand="0" w:oddHBand="1" w:evenHBand="0" w:firstRowFirstColumn="0" w:firstRowLastColumn="0" w:lastRowFirstColumn="0" w:lastRowLastColumn="0"/>
              <w:rPr>
                <w:rFonts w:cstheme="minorHAnsi"/>
              </w:rPr>
            </w:pPr>
          </w:p>
        </w:tc>
        <w:tc>
          <w:tcPr>
            <w:tcW w:w="1957" w:type="dxa"/>
          </w:tcPr>
          <w:p w14:paraId="0B8E5A71" w14:textId="77777777" w:rsidR="0017337A" w:rsidRPr="0017337A" w:rsidRDefault="0017337A" w:rsidP="0017337A">
            <w:pPr>
              <w:cnfStyle w:val="000000100000" w:firstRow="0" w:lastRow="0" w:firstColumn="0" w:lastColumn="0" w:oddVBand="0" w:evenVBand="0" w:oddHBand="1" w:evenHBand="0" w:firstRowFirstColumn="0" w:firstRowLastColumn="0" w:lastRowFirstColumn="0" w:lastRowLastColumn="0"/>
              <w:rPr>
                <w:rFonts w:cstheme="minorHAnsi"/>
              </w:rPr>
            </w:pPr>
            <w:r w:rsidRPr="0017337A">
              <w:rPr>
                <w:rFonts w:cstheme="minorHAnsi"/>
              </w:rPr>
              <w:t xml:space="preserve">VERSIÓN </w:t>
            </w:r>
            <w:proofErr w:type="spellStart"/>
            <w:r w:rsidRPr="0017337A">
              <w:rPr>
                <w:rFonts w:cstheme="minorHAnsi"/>
              </w:rPr>
              <w:t>N°</w:t>
            </w:r>
            <w:proofErr w:type="spellEnd"/>
          </w:p>
        </w:tc>
        <w:tc>
          <w:tcPr>
            <w:tcW w:w="2696" w:type="dxa"/>
          </w:tcPr>
          <w:p w14:paraId="6F30684E" w14:textId="77777777" w:rsidR="0017337A" w:rsidRPr="0017337A" w:rsidRDefault="0017337A" w:rsidP="0017337A">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64B2492D" w14:textId="77777777" w:rsidR="0017337A" w:rsidRDefault="0017337A" w:rsidP="00E858F1">
      <w:pPr>
        <w:pStyle w:val="Default"/>
        <w:rPr>
          <w:rFonts w:asciiTheme="minorHAnsi" w:hAnsiTheme="minorHAnsi" w:cstheme="minorHAnsi"/>
          <w:sz w:val="22"/>
          <w:szCs w:val="22"/>
        </w:rPr>
      </w:pPr>
    </w:p>
    <w:p w14:paraId="03E4269C" w14:textId="77777777" w:rsidR="0017337A" w:rsidRPr="00E858F1" w:rsidRDefault="0017337A" w:rsidP="00E858F1">
      <w:pPr>
        <w:pStyle w:val="Default"/>
        <w:rPr>
          <w:rFonts w:asciiTheme="minorHAnsi" w:hAnsiTheme="minorHAnsi" w:cstheme="minorHAnsi"/>
          <w:sz w:val="22"/>
          <w:szCs w:val="22"/>
        </w:rPr>
      </w:pPr>
    </w:p>
    <w:p w14:paraId="3EB1FBD6" w14:textId="1E7E233C" w:rsidR="00E858F1" w:rsidRDefault="0017337A" w:rsidP="00E858F1">
      <w:pPr>
        <w:pStyle w:val="Default"/>
        <w:rPr>
          <w:rFonts w:asciiTheme="minorHAnsi" w:hAnsiTheme="minorHAnsi" w:cstheme="minorHAnsi"/>
          <w:sz w:val="22"/>
          <w:szCs w:val="22"/>
        </w:rPr>
      </w:pPr>
      <w:r>
        <w:rPr>
          <w:rFonts w:asciiTheme="minorHAnsi" w:hAnsiTheme="minorHAnsi" w:cstheme="minorHAnsi"/>
          <w:b/>
          <w:bCs/>
          <w:sz w:val="22"/>
          <w:szCs w:val="22"/>
        </w:rPr>
        <w:t>0</w:t>
      </w:r>
      <w:r w:rsidR="00E858F1" w:rsidRPr="00E858F1">
        <w:rPr>
          <w:rFonts w:asciiTheme="minorHAnsi" w:hAnsiTheme="minorHAnsi" w:cstheme="minorHAnsi"/>
          <w:b/>
          <w:bCs/>
          <w:sz w:val="22"/>
          <w:szCs w:val="22"/>
        </w:rPr>
        <w:t>.</w:t>
      </w:r>
      <w:r w:rsidR="00E858F1" w:rsidRPr="00E858F1">
        <w:rPr>
          <w:rFonts w:asciiTheme="minorHAnsi" w:hAnsiTheme="minorHAnsi" w:cstheme="minorHAnsi"/>
          <w:b/>
          <w:bCs/>
          <w:sz w:val="22"/>
          <w:szCs w:val="22"/>
          <w:u w:val="single"/>
        </w:rPr>
        <w:t xml:space="preserve"> GENERALIDADES </w:t>
      </w:r>
    </w:p>
    <w:p w14:paraId="6A82D746" w14:textId="77777777" w:rsidR="00E858F1" w:rsidRPr="00E858F1" w:rsidRDefault="00E858F1" w:rsidP="00E858F1">
      <w:pPr>
        <w:pStyle w:val="Default"/>
        <w:rPr>
          <w:rFonts w:asciiTheme="minorHAnsi" w:hAnsiTheme="minorHAnsi" w:cstheme="minorHAnsi"/>
          <w:sz w:val="22"/>
          <w:szCs w:val="22"/>
        </w:rPr>
      </w:pPr>
    </w:p>
    <w:p w14:paraId="4D17084C" w14:textId="50749D62" w:rsidR="00E858F1" w:rsidRDefault="00E858F1" w:rsidP="00E858F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Las presentes Especificaciones Técnicas corresponden a una propuesta de instalación de luminarias peatonales en ambas aceras de la calle </w:t>
      </w:r>
      <w:r>
        <w:rPr>
          <w:rFonts w:asciiTheme="minorHAnsi" w:hAnsiTheme="minorHAnsi" w:cstheme="minorHAnsi"/>
          <w:sz w:val="22"/>
          <w:szCs w:val="22"/>
        </w:rPr>
        <w:t>XXX</w:t>
      </w:r>
      <w:r w:rsidRPr="00E858F1">
        <w:rPr>
          <w:rFonts w:asciiTheme="minorHAnsi" w:hAnsiTheme="minorHAnsi" w:cstheme="minorHAnsi"/>
          <w:sz w:val="22"/>
          <w:szCs w:val="22"/>
        </w:rPr>
        <w:t xml:space="preserve">, ubicada en el sector sur poniente de la comuna de Lo Prado. Estas aceras serán intervenidas desde Avenida Las Torres hasta </w:t>
      </w:r>
      <w:r>
        <w:rPr>
          <w:rFonts w:asciiTheme="minorHAnsi" w:hAnsiTheme="minorHAnsi" w:cstheme="minorHAnsi"/>
          <w:sz w:val="22"/>
          <w:szCs w:val="22"/>
        </w:rPr>
        <w:t>XXX</w:t>
      </w:r>
      <w:r w:rsidRPr="00E858F1">
        <w:rPr>
          <w:rFonts w:asciiTheme="minorHAnsi" w:hAnsiTheme="minorHAnsi" w:cstheme="minorHAnsi"/>
          <w:sz w:val="22"/>
          <w:szCs w:val="22"/>
        </w:rPr>
        <w:t xml:space="preserve">. Esta propuesta tiene como objetivo satisfacer las condiciones básicas, necesarias, eficientes y de seguridad para la iluminación de vías para el tránsito peatonal. </w:t>
      </w:r>
    </w:p>
    <w:p w14:paraId="0DA95EF4" w14:textId="77777777" w:rsidR="00E858F1" w:rsidRPr="00E858F1" w:rsidRDefault="00E858F1" w:rsidP="00E858F1">
      <w:pPr>
        <w:pStyle w:val="Default"/>
        <w:jc w:val="both"/>
        <w:rPr>
          <w:rFonts w:asciiTheme="minorHAnsi" w:hAnsiTheme="minorHAnsi" w:cstheme="minorHAnsi"/>
          <w:sz w:val="22"/>
          <w:szCs w:val="22"/>
        </w:rPr>
      </w:pPr>
    </w:p>
    <w:p w14:paraId="07A6375C" w14:textId="77777777" w:rsidR="00E858F1" w:rsidRPr="00E858F1" w:rsidRDefault="00E858F1" w:rsidP="00E858F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Los trabajos que se contemplan son: </w:t>
      </w:r>
    </w:p>
    <w:p w14:paraId="0EA67F8B" w14:textId="041846C1"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Instalaciones eléctricas para Alumbrado Público Peatonal. </w:t>
      </w:r>
    </w:p>
    <w:p w14:paraId="2477B70A" w14:textId="6CF09865"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Suministro de todas las partidas necesarias para garantizar el correcto funcionamiento de luminarias y postes de iluminación peatonal a instalar. </w:t>
      </w:r>
    </w:p>
    <w:p w14:paraId="1FB5AF4F" w14:textId="651348C2"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Instalación de nuevos puntos luminosos en postes proyectados y existentes. </w:t>
      </w:r>
    </w:p>
    <w:p w14:paraId="181337C7" w14:textId="2FDB343D"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Construir nuevos circuitos e instalaciones eléctricas para el alumbrado público de acuerdo a los requerimientos solicitado por el mandante. </w:t>
      </w:r>
    </w:p>
    <w:p w14:paraId="344F8B1C" w14:textId="076FC202"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Construir nuevos empalmes de alumbrado público, de acuerdo a las normas que especifique el mandante y tramitarlos ante la correspondiente distribuidora e institución reguladora según corresponda. </w:t>
      </w:r>
    </w:p>
    <w:p w14:paraId="6A988564" w14:textId="657282E4"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Confeccionar los planos AS BUILT con las luminarias nuevas instaladas Geo-Referenciadas. Los planos deben contener como mínimo: planta, diagrama unilineal, diagrama de los circuitos por empalme, esquema de montaje, cuadro de carga, simbologías, especificación de los componentes. Confeccionar planos en tamaño A1, por empalme, escala 1:500. </w:t>
      </w:r>
    </w:p>
    <w:p w14:paraId="78422D75" w14:textId="75145F8F" w:rsidR="00E858F1" w:rsidRP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Protecciones ITM, CFE, Protector Diferencial, sistema de puesta a tierra (si corresponde), conductores y demás elementos eléctricos. </w:t>
      </w:r>
    </w:p>
    <w:p w14:paraId="1DD6E36F" w14:textId="29A2DF05" w:rsidR="00E858F1" w:rsidRDefault="00E858F1" w:rsidP="00E858F1">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Todas las instalaciones eléctricas deben cumplir las normas eléctricas chilenas en baja tensión, reglamentos y disposiciones SEC. </w:t>
      </w:r>
    </w:p>
    <w:p w14:paraId="46C70945" w14:textId="77777777" w:rsidR="0017337A" w:rsidRPr="00E858F1" w:rsidRDefault="0017337A" w:rsidP="0017337A">
      <w:pPr>
        <w:pStyle w:val="Default"/>
        <w:numPr>
          <w:ilvl w:val="0"/>
          <w:numId w:val="3"/>
        </w:numPr>
        <w:jc w:val="both"/>
        <w:rPr>
          <w:rFonts w:asciiTheme="minorHAnsi" w:hAnsiTheme="minorHAnsi" w:cstheme="minorHAnsi"/>
          <w:sz w:val="22"/>
          <w:szCs w:val="22"/>
        </w:rPr>
      </w:pPr>
      <w:r w:rsidRPr="00E858F1">
        <w:rPr>
          <w:rFonts w:asciiTheme="minorHAnsi" w:hAnsiTheme="minorHAnsi" w:cstheme="minorHAnsi"/>
          <w:sz w:val="22"/>
          <w:szCs w:val="22"/>
        </w:rPr>
        <w:t xml:space="preserve">Es parte del proyecto entregar toda la información en carpeta, en papel y digital, la cual debe incluir lo siguiente: planos AS BUILT por empalmes declarados en SEC, confeccionados en AUTOCAD, anexo TE2, contratos de los empalmes, </w:t>
      </w:r>
      <w:proofErr w:type="spellStart"/>
      <w:r w:rsidRPr="00E858F1">
        <w:rPr>
          <w:rFonts w:asciiTheme="minorHAnsi" w:hAnsiTheme="minorHAnsi" w:cstheme="minorHAnsi"/>
          <w:sz w:val="22"/>
          <w:szCs w:val="22"/>
        </w:rPr>
        <w:t>N°</w:t>
      </w:r>
      <w:proofErr w:type="spellEnd"/>
      <w:r w:rsidRPr="00E858F1">
        <w:rPr>
          <w:rFonts w:asciiTheme="minorHAnsi" w:hAnsiTheme="minorHAnsi" w:cstheme="minorHAnsi"/>
          <w:sz w:val="22"/>
          <w:szCs w:val="22"/>
        </w:rPr>
        <w:t xml:space="preserve"> medidor empalmes proyectados. </w:t>
      </w:r>
    </w:p>
    <w:p w14:paraId="5CBB7C93" w14:textId="77777777" w:rsidR="0017337A" w:rsidRPr="00E858F1" w:rsidRDefault="0017337A" w:rsidP="0017337A">
      <w:pPr>
        <w:pStyle w:val="Default"/>
        <w:jc w:val="both"/>
        <w:rPr>
          <w:rFonts w:asciiTheme="minorHAnsi" w:hAnsiTheme="minorHAnsi" w:cstheme="minorHAnsi"/>
          <w:b/>
          <w:bCs/>
          <w:sz w:val="22"/>
          <w:szCs w:val="22"/>
        </w:rPr>
      </w:pPr>
    </w:p>
    <w:p w14:paraId="1FA6EB72" w14:textId="77777777" w:rsidR="0017337A" w:rsidRPr="00E858F1" w:rsidRDefault="0017337A" w:rsidP="0017337A">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Campos de Aplicación </w:t>
      </w:r>
    </w:p>
    <w:p w14:paraId="19F09DD7" w14:textId="03EFCD76" w:rsidR="008B5AB1" w:rsidRDefault="008B5AB1" w:rsidP="008B5AB1">
      <w:pPr>
        <w:pStyle w:val="Default"/>
        <w:jc w:val="both"/>
        <w:rPr>
          <w:rFonts w:asciiTheme="minorHAnsi" w:hAnsiTheme="minorHAnsi" w:cstheme="minorHAnsi"/>
          <w:sz w:val="22"/>
          <w:szCs w:val="22"/>
        </w:rPr>
      </w:pPr>
      <w:r>
        <w:rPr>
          <w:rFonts w:asciiTheme="minorHAnsi" w:hAnsiTheme="minorHAnsi" w:cstheme="minorHAnsi"/>
          <w:sz w:val="22"/>
          <w:szCs w:val="22"/>
        </w:rPr>
        <w:t>En la</w:t>
      </w:r>
      <w:r w:rsidR="0017337A" w:rsidRPr="00E858F1">
        <w:rPr>
          <w:rFonts w:asciiTheme="minorHAnsi" w:hAnsiTheme="minorHAnsi" w:cstheme="minorHAnsi"/>
          <w:sz w:val="22"/>
          <w:szCs w:val="22"/>
        </w:rPr>
        <w:t xml:space="preserve"> ejecución de todas las partidas </w:t>
      </w:r>
      <w:r>
        <w:rPr>
          <w:rFonts w:asciiTheme="minorHAnsi" w:hAnsiTheme="minorHAnsi" w:cstheme="minorHAnsi"/>
          <w:sz w:val="22"/>
          <w:szCs w:val="22"/>
        </w:rPr>
        <w:t>y</w:t>
      </w:r>
      <w:r w:rsidR="0017337A" w:rsidRPr="00E858F1">
        <w:rPr>
          <w:rFonts w:asciiTheme="minorHAnsi" w:hAnsiTheme="minorHAnsi" w:cstheme="minorHAnsi"/>
          <w:sz w:val="22"/>
          <w:szCs w:val="22"/>
        </w:rPr>
        <w:t xml:space="preserve"> procesos constructivos, materiales y equipos. </w:t>
      </w:r>
      <w:r w:rsidRPr="00E858F1">
        <w:rPr>
          <w:rFonts w:asciiTheme="minorHAnsi" w:hAnsiTheme="minorHAnsi" w:cstheme="minorHAnsi"/>
          <w:sz w:val="22"/>
          <w:szCs w:val="22"/>
        </w:rPr>
        <w:t>Complemen</w:t>
      </w:r>
      <w:r>
        <w:rPr>
          <w:rFonts w:asciiTheme="minorHAnsi" w:hAnsiTheme="minorHAnsi" w:cstheme="minorHAnsi"/>
          <w:sz w:val="22"/>
          <w:szCs w:val="22"/>
        </w:rPr>
        <w:t xml:space="preserve">tarias a </w:t>
      </w:r>
      <w:r w:rsidR="0017337A" w:rsidRPr="00E858F1">
        <w:rPr>
          <w:rFonts w:asciiTheme="minorHAnsi" w:hAnsiTheme="minorHAnsi" w:cstheme="minorHAnsi"/>
          <w:sz w:val="22"/>
          <w:szCs w:val="22"/>
        </w:rPr>
        <w:t>planos del proyecto</w:t>
      </w:r>
      <w:r>
        <w:rPr>
          <w:rFonts w:asciiTheme="minorHAnsi" w:hAnsiTheme="minorHAnsi" w:cstheme="minorHAnsi"/>
          <w:sz w:val="22"/>
          <w:szCs w:val="22"/>
        </w:rPr>
        <w:t xml:space="preserve">, </w:t>
      </w:r>
      <w:r w:rsidR="0017337A" w:rsidRPr="00E858F1">
        <w:rPr>
          <w:rFonts w:asciiTheme="minorHAnsi" w:hAnsiTheme="minorHAnsi" w:cstheme="minorHAnsi"/>
          <w:sz w:val="22"/>
          <w:szCs w:val="22"/>
        </w:rPr>
        <w:t xml:space="preserve">todas las obras se entenderán ceñidas a las Especificaciones Técnicas, </w:t>
      </w:r>
      <w:r>
        <w:rPr>
          <w:rFonts w:asciiTheme="minorHAnsi" w:hAnsiTheme="minorHAnsi" w:cstheme="minorHAnsi"/>
          <w:sz w:val="22"/>
          <w:szCs w:val="22"/>
        </w:rPr>
        <w:t>y</w:t>
      </w:r>
      <w:r w:rsidR="0017337A" w:rsidRPr="00E858F1">
        <w:rPr>
          <w:rFonts w:asciiTheme="minorHAnsi" w:hAnsiTheme="minorHAnsi" w:cstheme="minorHAnsi"/>
          <w:sz w:val="22"/>
          <w:szCs w:val="22"/>
        </w:rPr>
        <w:t xml:space="preserve"> normas de la buena construcción </w:t>
      </w:r>
      <w:r>
        <w:rPr>
          <w:rFonts w:asciiTheme="minorHAnsi" w:hAnsiTheme="minorHAnsi" w:cstheme="minorHAnsi"/>
          <w:sz w:val="22"/>
          <w:szCs w:val="22"/>
        </w:rPr>
        <w:t>para ser</w:t>
      </w:r>
      <w:r w:rsidR="0017337A" w:rsidRPr="00E858F1">
        <w:rPr>
          <w:rFonts w:asciiTheme="minorHAnsi" w:hAnsiTheme="minorHAnsi" w:cstheme="minorHAnsi"/>
          <w:sz w:val="22"/>
          <w:szCs w:val="22"/>
        </w:rPr>
        <w:t xml:space="preserve"> entregadas en perfectas condiciones de uso. </w:t>
      </w:r>
      <w:r>
        <w:rPr>
          <w:rFonts w:asciiTheme="minorHAnsi" w:hAnsiTheme="minorHAnsi" w:cstheme="minorHAnsi"/>
          <w:sz w:val="22"/>
          <w:szCs w:val="22"/>
        </w:rPr>
        <w:t>Es</w:t>
      </w:r>
      <w:r w:rsidRPr="00E858F1">
        <w:rPr>
          <w:rFonts w:asciiTheme="minorHAnsi" w:hAnsiTheme="minorHAnsi" w:cstheme="minorHAnsi"/>
          <w:sz w:val="22"/>
          <w:szCs w:val="22"/>
        </w:rPr>
        <w:t xml:space="preserve"> complementaria </w:t>
      </w:r>
      <w:r>
        <w:rPr>
          <w:rFonts w:asciiTheme="minorHAnsi" w:hAnsiTheme="minorHAnsi" w:cstheme="minorHAnsi"/>
          <w:sz w:val="22"/>
          <w:szCs w:val="22"/>
        </w:rPr>
        <w:t xml:space="preserve">a </w:t>
      </w:r>
      <w:r w:rsidRPr="00E858F1">
        <w:rPr>
          <w:rFonts w:asciiTheme="minorHAnsi" w:hAnsiTheme="minorHAnsi" w:cstheme="minorHAnsi"/>
          <w:sz w:val="22"/>
          <w:szCs w:val="22"/>
        </w:rPr>
        <w:t>Bases de Licitación</w:t>
      </w:r>
      <w:r>
        <w:rPr>
          <w:rFonts w:asciiTheme="minorHAnsi" w:hAnsiTheme="minorHAnsi" w:cstheme="minorHAnsi"/>
          <w:sz w:val="22"/>
          <w:szCs w:val="22"/>
        </w:rPr>
        <w:t xml:space="preserve"> y</w:t>
      </w:r>
      <w:r w:rsidRPr="00E858F1">
        <w:rPr>
          <w:rFonts w:asciiTheme="minorHAnsi" w:hAnsiTheme="minorHAnsi" w:cstheme="minorHAnsi"/>
          <w:sz w:val="22"/>
          <w:szCs w:val="22"/>
        </w:rPr>
        <w:t xml:space="preserve"> conocimiento experto que el oferente debe tener del área, aun si no son mencionadas en los documentos del expediente técnico. </w:t>
      </w:r>
    </w:p>
    <w:p w14:paraId="287DD5BF" w14:textId="77777777" w:rsidR="008B5AB1" w:rsidRPr="008B5AB1" w:rsidRDefault="008B5AB1" w:rsidP="008B5AB1">
      <w:pPr>
        <w:pStyle w:val="Default"/>
        <w:pageBreakBefore/>
        <w:numPr>
          <w:ilvl w:val="0"/>
          <w:numId w:val="7"/>
        </w:numPr>
        <w:jc w:val="both"/>
        <w:rPr>
          <w:rFonts w:asciiTheme="minorHAnsi" w:hAnsiTheme="minorHAnsi" w:cstheme="minorHAnsi"/>
          <w:sz w:val="22"/>
          <w:szCs w:val="22"/>
        </w:rPr>
      </w:pPr>
      <w:r w:rsidRPr="008B5AB1">
        <w:rPr>
          <w:rFonts w:asciiTheme="minorHAnsi" w:hAnsiTheme="minorHAnsi" w:cstheme="minorHAnsi"/>
          <w:sz w:val="22"/>
          <w:szCs w:val="22"/>
        </w:rPr>
        <w:lastRenderedPageBreak/>
        <w:t xml:space="preserve">Es parte del proyecto entregar toda la información en carpeta, en papel y digital, la cual debe incluir lo siguiente: planos AS BUILT por empalmes declarados en SEC, confeccionados en AUTOCAD, anexo TE2, contratos de los empalmes, </w:t>
      </w:r>
      <w:proofErr w:type="spellStart"/>
      <w:r w:rsidRPr="008B5AB1">
        <w:rPr>
          <w:rFonts w:asciiTheme="minorHAnsi" w:hAnsiTheme="minorHAnsi" w:cstheme="minorHAnsi"/>
          <w:sz w:val="22"/>
          <w:szCs w:val="22"/>
        </w:rPr>
        <w:t>N°</w:t>
      </w:r>
      <w:proofErr w:type="spellEnd"/>
      <w:r w:rsidRPr="008B5AB1">
        <w:rPr>
          <w:rFonts w:asciiTheme="minorHAnsi" w:hAnsiTheme="minorHAnsi" w:cstheme="minorHAnsi"/>
          <w:sz w:val="22"/>
          <w:szCs w:val="22"/>
        </w:rPr>
        <w:t xml:space="preserve"> medidor empalmes proyectados. </w:t>
      </w:r>
    </w:p>
    <w:p w14:paraId="7E7DC937" w14:textId="77777777" w:rsidR="008B5AB1" w:rsidRPr="00E858F1" w:rsidRDefault="008B5AB1" w:rsidP="008B5AB1">
      <w:pPr>
        <w:pStyle w:val="Default"/>
        <w:numPr>
          <w:ilvl w:val="0"/>
          <w:numId w:val="7"/>
        </w:numPr>
        <w:jc w:val="both"/>
        <w:rPr>
          <w:rFonts w:asciiTheme="minorHAnsi" w:hAnsiTheme="minorHAnsi" w:cstheme="minorHAnsi"/>
          <w:sz w:val="22"/>
          <w:szCs w:val="22"/>
        </w:rPr>
      </w:pPr>
      <w:r w:rsidRPr="00E858F1">
        <w:rPr>
          <w:rFonts w:asciiTheme="minorHAnsi" w:hAnsiTheme="minorHAnsi" w:cstheme="minorHAnsi"/>
          <w:sz w:val="22"/>
          <w:szCs w:val="22"/>
        </w:rPr>
        <w:t xml:space="preserve">Es parte del proyecto entregar toda la información en carpeta, en papel y digital, la cual debe incluir lo siguiente: planos AS BUILT por empalmes declarados en SEC, confeccionados en AUTOCAD, anexo TE2, contratos de los empalmes, </w:t>
      </w:r>
      <w:proofErr w:type="spellStart"/>
      <w:r w:rsidRPr="00E858F1">
        <w:rPr>
          <w:rFonts w:asciiTheme="minorHAnsi" w:hAnsiTheme="minorHAnsi" w:cstheme="minorHAnsi"/>
          <w:sz w:val="22"/>
          <w:szCs w:val="22"/>
        </w:rPr>
        <w:t>N°</w:t>
      </w:r>
      <w:proofErr w:type="spellEnd"/>
      <w:r w:rsidRPr="00E858F1">
        <w:rPr>
          <w:rFonts w:asciiTheme="minorHAnsi" w:hAnsiTheme="minorHAnsi" w:cstheme="minorHAnsi"/>
          <w:sz w:val="22"/>
          <w:szCs w:val="22"/>
        </w:rPr>
        <w:t xml:space="preserve"> medidor empalmes proyectados. </w:t>
      </w:r>
    </w:p>
    <w:p w14:paraId="3A9D321A" w14:textId="77777777" w:rsidR="008B5AB1" w:rsidRPr="00E858F1" w:rsidRDefault="008B5AB1" w:rsidP="008B5AB1">
      <w:pPr>
        <w:pStyle w:val="Default"/>
        <w:jc w:val="both"/>
        <w:rPr>
          <w:rFonts w:asciiTheme="minorHAnsi" w:hAnsiTheme="minorHAnsi" w:cstheme="minorHAnsi"/>
          <w:b/>
          <w:bCs/>
          <w:sz w:val="22"/>
          <w:szCs w:val="22"/>
        </w:rPr>
      </w:pPr>
    </w:p>
    <w:p w14:paraId="3B97D14F"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Campos de Aplicación </w:t>
      </w:r>
    </w:p>
    <w:p w14:paraId="4A45909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Las presentes Especificaciones Técnicas regularán la correcta y cabal ejecución de todas las partidas señaladas y descritas en sus procesos constructivos, secuenciales y uso de materiales y equipos. Complementarán lo expresado en los planos del proyecto y todas las obras se entenderán totalmente ceñidas a las Especificaciones Técnicas, además de cumplir con las normas de la buena construcción y deberán ser entregadas en perfectas condiciones de uso. </w:t>
      </w:r>
    </w:p>
    <w:p w14:paraId="69C83F2D"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En aquellas partidas en que las presentes Especificaciones Técnicas no se pronuncien explícitamente, se deberá asumir como complementaria aquella información relacionada que se encuentre en otros antecedentes de las Bases de Licitación, así como todas las actividades, faenas, ítems, etc. necesarios para la correcta ejecución y posterior funcionamiento de las obras, en base al conocimiento experto que el oferente debe tener del área, aun si no son mencionadas en los documentos del expediente técnico. </w:t>
      </w:r>
    </w:p>
    <w:p w14:paraId="422C9124" w14:textId="77777777" w:rsidR="008B5AB1" w:rsidRPr="00E858F1" w:rsidRDefault="008B5AB1" w:rsidP="008B5AB1">
      <w:pPr>
        <w:pStyle w:val="Default"/>
        <w:jc w:val="both"/>
        <w:rPr>
          <w:rFonts w:asciiTheme="minorHAnsi" w:hAnsiTheme="minorHAnsi" w:cstheme="minorHAnsi"/>
          <w:sz w:val="22"/>
          <w:szCs w:val="22"/>
        </w:rPr>
      </w:pPr>
    </w:p>
    <w:p w14:paraId="42C8EC38"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Ordenanzas, Reglamentos Y Otros </w:t>
      </w:r>
    </w:p>
    <w:p w14:paraId="311AE787"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Los trabajos de instalación de luminarias peatonales se rigen de acuerdo a la normativa vigente de instalaciones eléctricas, seguridad y las leyes laborales de contratación. </w:t>
      </w:r>
    </w:p>
    <w:p w14:paraId="7030EEF2" w14:textId="77777777" w:rsidR="008B5AB1" w:rsidRPr="00E858F1" w:rsidRDefault="008B5AB1" w:rsidP="008B5AB1">
      <w:pPr>
        <w:pStyle w:val="Default"/>
        <w:jc w:val="both"/>
        <w:rPr>
          <w:rFonts w:asciiTheme="minorHAnsi" w:hAnsiTheme="minorHAnsi" w:cstheme="minorHAnsi"/>
          <w:sz w:val="22"/>
          <w:szCs w:val="22"/>
        </w:rPr>
      </w:pPr>
    </w:p>
    <w:p w14:paraId="204BB00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Son parte integrante de estas Especificaciones: </w:t>
      </w:r>
    </w:p>
    <w:p w14:paraId="12ABD40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Bases Administrativas Generales </w:t>
      </w:r>
    </w:p>
    <w:p w14:paraId="64F1FD3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Bases Administrativas Especiales </w:t>
      </w:r>
    </w:p>
    <w:p w14:paraId="328B02D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Normas Técnicas Eléctricas Chilenas </w:t>
      </w:r>
    </w:p>
    <w:p w14:paraId="19F7C06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Ley </w:t>
      </w:r>
      <w:proofErr w:type="spellStart"/>
      <w:r w:rsidRPr="00E858F1">
        <w:rPr>
          <w:rFonts w:asciiTheme="minorHAnsi" w:hAnsiTheme="minorHAnsi" w:cstheme="minorHAnsi"/>
          <w:sz w:val="22"/>
          <w:szCs w:val="22"/>
        </w:rPr>
        <w:t>N°</w:t>
      </w:r>
      <w:proofErr w:type="spellEnd"/>
      <w:r w:rsidRPr="00E858F1">
        <w:rPr>
          <w:rFonts w:asciiTheme="minorHAnsi" w:hAnsiTheme="minorHAnsi" w:cstheme="minorHAnsi"/>
          <w:sz w:val="22"/>
          <w:szCs w:val="22"/>
        </w:rPr>
        <w:t xml:space="preserve"> 20.123 sobre régimen de subcontrataciones </w:t>
      </w:r>
    </w:p>
    <w:p w14:paraId="509C026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Ordenanzas Municipales </w:t>
      </w:r>
    </w:p>
    <w:p w14:paraId="0C154054"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Ordenanzas de Tránsito Vehicular </w:t>
      </w:r>
    </w:p>
    <w:p w14:paraId="2651834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Ley </w:t>
      </w:r>
      <w:proofErr w:type="spellStart"/>
      <w:r w:rsidRPr="00E858F1">
        <w:rPr>
          <w:rFonts w:asciiTheme="minorHAnsi" w:hAnsiTheme="minorHAnsi" w:cstheme="minorHAnsi"/>
          <w:sz w:val="22"/>
          <w:szCs w:val="22"/>
        </w:rPr>
        <w:t>N°</w:t>
      </w:r>
      <w:proofErr w:type="spellEnd"/>
      <w:r w:rsidRPr="00E858F1">
        <w:rPr>
          <w:rFonts w:asciiTheme="minorHAnsi" w:hAnsiTheme="minorHAnsi" w:cstheme="minorHAnsi"/>
          <w:sz w:val="22"/>
          <w:szCs w:val="22"/>
        </w:rPr>
        <w:t xml:space="preserve"> 16.744 Sobre Accidentes en el Trabajo y Enfermedades profesionales. </w:t>
      </w:r>
    </w:p>
    <w:p w14:paraId="2024F296"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Decreto 594 Ministerio de Salud. “REGLAMENTO SOBRE CONDICIONES SANITARIAS Y AMBIENTALES BASICAS EN LOS LUGARES DE TRABAJO” </w:t>
      </w:r>
    </w:p>
    <w:p w14:paraId="447B3125"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Decreto Supremo de la SEC, DS </w:t>
      </w:r>
      <w:proofErr w:type="spellStart"/>
      <w:r w:rsidRPr="00E858F1">
        <w:rPr>
          <w:rFonts w:asciiTheme="minorHAnsi" w:hAnsiTheme="minorHAnsi" w:cstheme="minorHAnsi"/>
          <w:sz w:val="22"/>
          <w:szCs w:val="22"/>
        </w:rPr>
        <w:t>N°</w:t>
      </w:r>
      <w:proofErr w:type="spellEnd"/>
      <w:r w:rsidRPr="00E858F1">
        <w:rPr>
          <w:rFonts w:asciiTheme="minorHAnsi" w:hAnsiTheme="minorHAnsi" w:cstheme="minorHAnsi"/>
          <w:sz w:val="22"/>
          <w:szCs w:val="22"/>
        </w:rPr>
        <w:t xml:space="preserve"> 298 del 10.11.2005 </w:t>
      </w:r>
    </w:p>
    <w:p w14:paraId="45192B5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Decreto 51 “Reglamento de alumbrado público de bienes nacionales de uso público destinados al tránsito peatonal” </w:t>
      </w:r>
    </w:p>
    <w:p w14:paraId="719F71D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Decreto 109 “REGLAMENTO DE SEGURIDAD DE LAS INSTALACIONES ELÉCTRICAS DESTINADAS A LA PRODUCCIÓN, TRANSPORTE, PRESTACIÓN DE SERVICIOS COMPLEMENTARIOS, SISTEMAS DE ALMACENAMIENTO Y DISTRIBUCIÓN DE ENERGÍA ELÉCTRICA” </w:t>
      </w:r>
    </w:p>
    <w:p w14:paraId="0CDFB794"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NSEG 20 </w:t>
      </w:r>
      <w:proofErr w:type="spellStart"/>
      <w:r w:rsidRPr="00E858F1">
        <w:rPr>
          <w:rFonts w:asciiTheme="minorHAnsi" w:hAnsiTheme="minorHAnsi" w:cstheme="minorHAnsi"/>
          <w:sz w:val="22"/>
          <w:szCs w:val="22"/>
        </w:rPr>
        <w:t>E.p</w:t>
      </w:r>
      <w:proofErr w:type="spellEnd"/>
      <w:r w:rsidRPr="00E858F1">
        <w:rPr>
          <w:rFonts w:asciiTheme="minorHAnsi" w:hAnsiTheme="minorHAnsi" w:cstheme="minorHAnsi"/>
          <w:sz w:val="22"/>
          <w:szCs w:val="22"/>
        </w:rPr>
        <w:t xml:space="preserve">. 78 </w:t>
      </w:r>
    </w:p>
    <w:p w14:paraId="7D925425"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Elec</w:t>
      </w:r>
      <w:proofErr w:type="spellEnd"/>
      <w:r w:rsidRPr="00E858F1">
        <w:rPr>
          <w:rFonts w:asciiTheme="minorHAnsi" w:hAnsiTheme="minorHAnsi" w:cstheme="minorHAnsi"/>
          <w:sz w:val="22"/>
          <w:szCs w:val="22"/>
        </w:rPr>
        <w:t xml:space="preserve">. 12/87 </w:t>
      </w:r>
    </w:p>
    <w:p w14:paraId="71B31629"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NSEGTEL 14 </w:t>
      </w:r>
      <w:proofErr w:type="spellStart"/>
      <w:r w:rsidRPr="00E858F1">
        <w:rPr>
          <w:rFonts w:asciiTheme="minorHAnsi" w:hAnsiTheme="minorHAnsi" w:cstheme="minorHAnsi"/>
          <w:sz w:val="22"/>
          <w:szCs w:val="22"/>
        </w:rPr>
        <w:t>E.n</w:t>
      </w:r>
      <w:proofErr w:type="spellEnd"/>
      <w:r w:rsidRPr="00E858F1">
        <w:rPr>
          <w:rFonts w:asciiTheme="minorHAnsi" w:hAnsiTheme="minorHAnsi" w:cstheme="minorHAnsi"/>
          <w:sz w:val="22"/>
          <w:szCs w:val="22"/>
        </w:rPr>
        <w:t xml:space="preserve">. 76 </w:t>
      </w:r>
    </w:p>
    <w:p w14:paraId="7E661382"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Elec</w:t>
      </w:r>
      <w:proofErr w:type="spellEnd"/>
      <w:r w:rsidRPr="00E858F1">
        <w:rPr>
          <w:rFonts w:asciiTheme="minorHAnsi" w:hAnsiTheme="minorHAnsi" w:cstheme="minorHAnsi"/>
          <w:sz w:val="22"/>
          <w:szCs w:val="22"/>
        </w:rPr>
        <w:t xml:space="preserve">. 4/2003 </w:t>
      </w:r>
    </w:p>
    <w:p w14:paraId="2D0762BB"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2/84 </w:t>
      </w:r>
    </w:p>
    <w:p w14:paraId="0F636732" w14:textId="77777777" w:rsidR="008B5AB1" w:rsidRPr="00E858F1" w:rsidRDefault="008B5AB1" w:rsidP="008B5AB1">
      <w:pPr>
        <w:pStyle w:val="Default"/>
        <w:jc w:val="both"/>
        <w:rPr>
          <w:rFonts w:asciiTheme="minorHAnsi" w:hAnsiTheme="minorHAnsi" w:cstheme="minorHAnsi"/>
          <w:sz w:val="22"/>
          <w:szCs w:val="22"/>
        </w:rPr>
      </w:pPr>
    </w:p>
    <w:p w14:paraId="737A92AC"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Las obras especificadas deberán ejecutarse en estricto acuerdo a lo especificado en: Ordenanzas Generales y Locales de Construcción y Urbanización: Leyes, Decretos y Disposiciones Reglamentarias </w:t>
      </w:r>
      <w:r w:rsidRPr="00E858F1">
        <w:rPr>
          <w:rFonts w:asciiTheme="minorHAnsi" w:hAnsiTheme="minorHAnsi" w:cstheme="minorHAnsi"/>
          <w:sz w:val="22"/>
          <w:szCs w:val="22"/>
        </w:rPr>
        <w:lastRenderedPageBreak/>
        <w:t>vigentes relativos a derechos, impuestos y permisos: Reglamentos Técnicos de los organismos especialmente en lo referido a instalaciones eléctricas y urbanización: Normativas vigentes,</w:t>
      </w:r>
      <w:r>
        <w:rPr>
          <w:rFonts w:asciiTheme="minorHAnsi" w:hAnsiTheme="minorHAnsi" w:cstheme="minorHAnsi"/>
          <w:sz w:val="22"/>
          <w:szCs w:val="22"/>
        </w:rPr>
        <w:t xml:space="preserve"> </w:t>
      </w:r>
      <w:r w:rsidRPr="00E858F1">
        <w:rPr>
          <w:rFonts w:asciiTheme="minorHAnsi" w:hAnsiTheme="minorHAnsi" w:cstheme="minorHAnsi"/>
          <w:sz w:val="22"/>
          <w:szCs w:val="22"/>
        </w:rPr>
        <w:t xml:space="preserve">información planimétrica general de detalles e informativa de instalaciones incluidas en la propuesta y especialmente acordes con lo indicado en las presentes Especificaciones Técnicas. </w:t>
      </w:r>
    </w:p>
    <w:p w14:paraId="4059C27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Prescripciones, Seguridad Y Desarrollo De Las Faenas </w:t>
      </w:r>
    </w:p>
    <w:p w14:paraId="4E859A4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Será de responsabilidad del Contratista el cumplir con todos los reglamentos relacionados con la seguridad en el trabajo, como el de proveer a su personal de equipos y herramientas adecuadas para una correcta ejecución de las obras. </w:t>
      </w:r>
    </w:p>
    <w:p w14:paraId="767B9FB4"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Del mismo modo, el Contratista se encargará de contratar la mano de obra especializada y debidamente calificada, ateniéndose a lo indicado en las Bases Administrativas respecto de su personal y obligaciones laborales. El contratista se hará cargo de cualquiera y todos los reclamos que provengan del desarrollo del trabajo de su personal contratado. </w:t>
      </w:r>
    </w:p>
    <w:p w14:paraId="7FAAB266"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autorizará la utilización de subcontratistas debidamente identificados y aprobados por la Inspección Técnica, no existiendo en todo caso ninguna delegación de la responsabilidad total y final de las obras encomendadas al contratista adjudicado con la presente propuesta. </w:t>
      </w:r>
    </w:p>
    <w:p w14:paraId="528AF68E"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Deberá contener procedimientos de control de calidad, medidas de seguridad, aprobadas por un Prevencionista, para los trabajos de la especialidad, trabajos en altura y trabajos con exposición a riesgos eléctricos. </w:t>
      </w:r>
    </w:p>
    <w:p w14:paraId="38217709" w14:textId="77777777" w:rsidR="008B5AB1" w:rsidRPr="00E858F1" w:rsidRDefault="008B5AB1" w:rsidP="008B5AB1">
      <w:pPr>
        <w:pStyle w:val="Default"/>
        <w:jc w:val="both"/>
        <w:rPr>
          <w:rFonts w:asciiTheme="minorHAnsi" w:hAnsiTheme="minorHAnsi" w:cstheme="minorHAnsi"/>
          <w:sz w:val="22"/>
          <w:szCs w:val="22"/>
        </w:rPr>
      </w:pPr>
    </w:p>
    <w:p w14:paraId="76E058C0"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Todo lo anterior se cumplirá en conjunto con lo dispuesto por el DS 594 MINSAL. </w:t>
      </w:r>
    </w:p>
    <w:p w14:paraId="17B9BEB4" w14:textId="77777777" w:rsidR="008B5AB1" w:rsidRPr="00E858F1" w:rsidRDefault="008B5AB1" w:rsidP="008B5AB1">
      <w:pPr>
        <w:pStyle w:val="Default"/>
        <w:jc w:val="both"/>
        <w:rPr>
          <w:rFonts w:asciiTheme="minorHAnsi" w:hAnsiTheme="minorHAnsi" w:cstheme="minorHAnsi"/>
          <w:b/>
          <w:bCs/>
          <w:sz w:val="22"/>
          <w:szCs w:val="22"/>
        </w:rPr>
      </w:pPr>
    </w:p>
    <w:p w14:paraId="4BD5CA18"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Archivo De Obra </w:t>
      </w:r>
    </w:p>
    <w:p w14:paraId="63B6D83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tener bajo su responsabilidad – y en la obra – toda la documentación necesaria para permitir una buena fiscalización administrativa, contable y técnica. Deberán mantenerse los siguientes documentos: </w:t>
      </w:r>
    </w:p>
    <w:p w14:paraId="78921D4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 Libro de Obra foliando y en triplicado. </w:t>
      </w:r>
    </w:p>
    <w:p w14:paraId="187A48CC"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b) Legajos completos de planos de la obra. </w:t>
      </w:r>
    </w:p>
    <w:p w14:paraId="2647747B"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 Especificaciones Técnicas y memorias. </w:t>
      </w:r>
    </w:p>
    <w:p w14:paraId="1E4C5945"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d) Presupuesto de la Obra con sus análisis de precios unitarios. </w:t>
      </w:r>
    </w:p>
    <w:p w14:paraId="72096396"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 Programa de Trabajo, Carta Gantt o malla CPM de avance. </w:t>
      </w:r>
    </w:p>
    <w:p w14:paraId="6D3E622F"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f) Copia de contratos, Bases Administrativas y otros antecedentes de la obra tales como estados de pago, modificaciones de contrato, etc. </w:t>
      </w:r>
    </w:p>
    <w:p w14:paraId="0D49861C"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g) Copias o fotocopias de los permisos de edificación si consulta, copia de los derechos por rotura de pavimentos, derechos de inscripción de la instalación eléctrica, de pavimentación, etc. </w:t>
      </w:r>
    </w:p>
    <w:p w14:paraId="58AA9C57"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h) Informes de los ensayos de laboratorio efectuados y/o solicitados por la ITO. </w:t>
      </w:r>
    </w:p>
    <w:p w14:paraId="243C89F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i) Muestras de los elementos utilizados solicitados por el ITO y/o profesional responsable. </w:t>
      </w:r>
    </w:p>
    <w:p w14:paraId="41860387"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j) Copias de las plantillas y colillas de pago de remuneraciones mensuales del personal de la empresa y de sus subcontratos. </w:t>
      </w:r>
    </w:p>
    <w:p w14:paraId="4D42255D"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k) Copias de las planillas de pago de imposiciones (AFP, Salud, AFC, </w:t>
      </w:r>
      <w:proofErr w:type="spellStart"/>
      <w:r w:rsidRPr="00E858F1">
        <w:rPr>
          <w:rFonts w:asciiTheme="minorHAnsi" w:hAnsiTheme="minorHAnsi" w:cstheme="minorHAnsi"/>
          <w:sz w:val="22"/>
          <w:szCs w:val="22"/>
        </w:rPr>
        <w:t>etc</w:t>
      </w:r>
      <w:proofErr w:type="spellEnd"/>
      <w:r w:rsidRPr="00E858F1">
        <w:rPr>
          <w:rFonts w:asciiTheme="minorHAnsi" w:hAnsiTheme="minorHAnsi" w:cstheme="minorHAnsi"/>
          <w:sz w:val="22"/>
          <w:szCs w:val="22"/>
        </w:rPr>
        <w:t xml:space="preserve">), contratos y finiquitos del personal de la empresa y de sus subcontratos. </w:t>
      </w:r>
    </w:p>
    <w:p w14:paraId="7DA03A05"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 Copias de los certificados de la Inspección del Trabajo, anteriores y actualizados. </w:t>
      </w:r>
    </w:p>
    <w:p w14:paraId="06DEDED6" w14:textId="77777777" w:rsidR="008B5AB1" w:rsidRPr="00E858F1" w:rsidRDefault="008B5AB1" w:rsidP="008B5AB1">
      <w:pPr>
        <w:pStyle w:val="Default"/>
        <w:jc w:val="both"/>
        <w:rPr>
          <w:rFonts w:asciiTheme="minorHAnsi" w:hAnsiTheme="minorHAnsi" w:cstheme="minorHAnsi"/>
          <w:b/>
          <w:bCs/>
          <w:sz w:val="22"/>
          <w:szCs w:val="22"/>
        </w:rPr>
      </w:pPr>
    </w:p>
    <w:p w14:paraId="2F176586"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Inspección Técnica </w:t>
      </w:r>
    </w:p>
    <w:p w14:paraId="2F9E9ED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 Inspección Técnica de la obra estará a cargo de los profesionales que señale el mandante y sus instrucciones escritas deben ser cumplidas estrictamente. El Inspector Técnico designado por la municipalidad será el único autorizado para impartir instrucciones vía libro de obras. </w:t>
      </w:r>
    </w:p>
    <w:p w14:paraId="7340A426"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lastRenderedPageBreak/>
        <w:t xml:space="preserve">Periódicamente se efectuarán revisiones en terreno junto al supervisor para verificar los avances y a la vez efectuar las observaciones que se presenten si las hay. En todo caso es obligación de la contratada cumplir con las especificaciones técnicas de las bases del proyecto. </w:t>
      </w:r>
    </w:p>
    <w:p w14:paraId="11E64449"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Toda modificación del proyecto y/o del contrato por sustitución, disminución y/o aumento de obras deberá contar con el </w:t>
      </w:r>
      <w:proofErr w:type="spellStart"/>
      <w:r w:rsidRPr="00E858F1">
        <w:rPr>
          <w:rFonts w:asciiTheme="minorHAnsi" w:hAnsiTheme="minorHAnsi" w:cstheme="minorHAnsi"/>
          <w:sz w:val="22"/>
          <w:szCs w:val="22"/>
        </w:rPr>
        <w:t>V°B°</w:t>
      </w:r>
      <w:proofErr w:type="spellEnd"/>
      <w:r w:rsidRPr="00E858F1">
        <w:rPr>
          <w:rFonts w:asciiTheme="minorHAnsi" w:hAnsiTheme="minorHAnsi" w:cstheme="minorHAnsi"/>
          <w:sz w:val="22"/>
          <w:szCs w:val="22"/>
        </w:rPr>
        <w:t xml:space="preserve"> del mandante y se ajustará en lo establecido en la reglamentación: Cualquier cambio introducido al proyecto unilateralmente por el Contratista será de su exclusivo cargo y la Inspección Técnica podrá ordenar su restitución y/o modificación, dejando constancia de ello en el Libro de Obras. </w:t>
      </w:r>
    </w:p>
    <w:p w14:paraId="49D66F5F" w14:textId="77777777" w:rsidR="008B5AB1" w:rsidRPr="00E858F1" w:rsidRDefault="008B5AB1" w:rsidP="008B5AB1">
      <w:pPr>
        <w:pStyle w:val="Default"/>
        <w:jc w:val="both"/>
        <w:rPr>
          <w:rFonts w:asciiTheme="minorHAnsi" w:hAnsiTheme="minorHAnsi" w:cstheme="minorHAnsi"/>
          <w:sz w:val="22"/>
          <w:szCs w:val="22"/>
        </w:rPr>
      </w:pPr>
    </w:p>
    <w:p w14:paraId="427B7AF6"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Materiales </w:t>
      </w:r>
    </w:p>
    <w:p w14:paraId="1628F4F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Todos los materiales utilizados en la obra serán de primera calidad en su especie, sin uso anterior. </w:t>
      </w:r>
    </w:p>
    <w:p w14:paraId="3C4AEAD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Las marcas que aparezcan especificadas son antecedentes referenciales, debiendo el Contratista como mínimo cumplir con el aprovisionamiento de materiales y/o equipos que cumplan con todas las características, calidades y tecnologías de las referencias. </w:t>
      </w:r>
    </w:p>
    <w:p w14:paraId="21203A0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Todos los equipos, materiales, componentes o accesorios utilizados en el proyecto deben ser nuevos, de calidad, aprobados por las normas SEC y aprobados por el mandante a través del </w:t>
      </w:r>
      <w:proofErr w:type="spellStart"/>
      <w:r w:rsidRPr="00E858F1">
        <w:rPr>
          <w:rFonts w:asciiTheme="minorHAnsi" w:hAnsiTheme="minorHAnsi" w:cstheme="minorHAnsi"/>
          <w:sz w:val="22"/>
          <w:szCs w:val="22"/>
        </w:rPr>
        <w:t>V°B°</w:t>
      </w:r>
      <w:proofErr w:type="spellEnd"/>
      <w:r w:rsidRPr="00E858F1">
        <w:rPr>
          <w:rFonts w:asciiTheme="minorHAnsi" w:hAnsiTheme="minorHAnsi" w:cstheme="minorHAnsi"/>
          <w:sz w:val="22"/>
          <w:szCs w:val="22"/>
        </w:rPr>
        <w:t xml:space="preserve"> de la Inspección Técnica, quien podrá solicitar las debidas certificaciones en caso de duda en su calidad. El aprovisionamiento, traslado y almacenamiento de los materiales de la obra, se ajustará a lo indicado en las respectivas Normas INN. </w:t>
      </w:r>
    </w:p>
    <w:p w14:paraId="6C5E3AE3"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Para el caso de equipos y accesorios que no están especificados y de existir un vacío en las Especificaciones Técnicas o en cualquier otra circunstancia que se relacione con la definición de marcas y sus equivalentes técnicos, el contratista deberá considerar que el ITO resolverá dejando constancia en el Libro de Obras, la cual deberá ser ejecutada por la empresa sin derecho a reclamo y cobro adicional alguno. </w:t>
      </w:r>
    </w:p>
    <w:p w14:paraId="76060056" w14:textId="77777777" w:rsidR="008B5AB1" w:rsidRPr="00E858F1" w:rsidRDefault="008B5AB1" w:rsidP="008B5AB1">
      <w:pPr>
        <w:pStyle w:val="Default"/>
        <w:jc w:val="both"/>
        <w:rPr>
          <w:rFonts w:asciiTheme="minorHAnsi" w:hAnsiTheme="minorHAnsi" w:cstheme="minorHAnsi"/>
          <w:sz w:val="22"/>
          <w:szCs w:val="22"/>
        </w:rPr>
      </w:pPr>
    </w:p>
    <w:p w14:paraId="5F47D668"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obtener de organismos e instituciones reconocidas por el Estado, los certificados de calidad y ensayos que requiera la Inspección Técnica ante dudas de una calidad de obra, los que serán solicitado por libro de obra oportunamente. Los costos que ello implique serán de cuenta del contratista. </w:t>
      </w:r>
    </w:p>
    <w:p w14:paraId="61F934A9" w14:textId="77777777" w:rsidR="008B5AB1" w:rsidRPr="00E858F1" w:rsidRDefault="008B5AB1" w:rsidP="008B5AB1">
      <w:pPr>
        <w:pStyle w:val="Default"/>
        <w:jc w:val="both"/>
        <w:rPr>
          <w:rFonts w:asciiTheme="minorHAnsi" w:hAnsiTheme="minorHAnsi" w:cstheme="minorHAnsi"/>
          <w:sz w:val="22"/>
          <w:szCs w:val="22"/>
        </w:rPr>
      </w:pPr>
    </w:p>
    <w:p w14:paraId="30663247" w14:textId="77777777" w:rsidR="008B5AB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Programa De Trabajo Y Recursos </w:t>
      </w:r>
    </w:p>
    <w:p w14:paraId="5BA3A36F" w14:textId="77777777" w:rsidR="008B5AB1" w:rsidRPr="00E858F1" w:rsidRDefault="008B5AB1" w:rsidP="008B5AB1">
      <w:pPr>
        <w:pStyle w:val="Default"/>
        <w:jc w:val="both"/>
        <w:rPr>
          <w:rFonts w:asciiTheme="minorHAnsi" w:hAnsiTheme="minorHAnsi" w:cstheme="minorHAnsi"/>
          <w:b/>
          <w:bCs/>
          <w:sz w:val="22"/>
          <w:szCs w:val="22"/>
        </w:rPr>
      </w:pPr>
    </w:p>
    <w:p w14:paraId="2FC1CAC4"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Programa De Trabajo </w:t>
      </w:r>
    </w:p>
    <w:p w14:paraId="388C9B3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entregar el programa de trabajo tentativo del proyecto planificando los trabajos en un diagrama tipo Carta Gantt en donde quedará registrado las etapas en forma cronológica, los recursos de personal, equipamiento. El plan de trabajo podrá determinar la carga de trabajo diaria que se ocupará. </w:t>
      </w:r>
    </w:p>
    <w:p w14:paraId="052A866A"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programa se ajustará a los trabajos de obras civiles, cuando sea adjudicado, basado en cronograma del proyecto. </w:t>
      </w:r>
    </w:p>
    <w:p w14:paraId="4B733B4B" w14:textId="77777777" w:rsidR="008B5AB1" w:rsidRPr="00E858F1" w:rsidRDefault="008B5AB1" w:rsidP="008B5AB1">
      <w:pPr>
        <w:pStyle w:val="Default"/>
        <w:jc w:val="both"/>
        <w:rPr>
          <w:rFonts w:asciiTheme="minorHAnsi" w:hAnsiTheme="minorHAnsi" w:cstheme="minorHAnsi"/>
          <w:sz w:val="22"/>
          <w:szCs w:val="22"/>
        </w:rPr>
      </w:pPr>
    </w:p>
    <w:p w14:paraId="1EB67B39"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Recursos Humanos </w:t>
      </w:r>
    </w:p>
    <w:p w14:paraId="59A1FE6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Para los recursos humanos ocupados en la obra se entregará la cantidad de personas ocupadas para el proyecto, nivel de preparación, experiencia en trabajos en instalaciones eléctricas. </w:t>
      </w:r>
    </w:p>
    <w:p w14:paraId="36AA1801"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Para su contratación se deben cumplir todas las leyes y normas laborales que correspondan, junto con las de seguridad. </w:t>
      </w:r>
    </w:p>
    <w:p w14:paraId="4A0A9C3B" w14:textId="77777777" w:rsidR="008B5AB1" w:rsidRDefault="008B5AB1" w:rsidP="008B5AB1">
      <w:pPr>
        <w:pStyle w:val="Default"/>
        <w:jc w:val="both"/>
        <w:rPr>
          <w:rFonts w:asciiTheme="minorHAnsi" w:hAnsiTheme="minorHAnsi" w:cstheme="minorHAnsi"/>
          <w:sz w:val="22"/>
          <w:szCs w:val="22"/>
        </w:rPr>
      </w:pPr>
    </w:p>
    <w:p w14:paraId="0612745B" w14:textId="77777777" w:rsidR="008B5AB1" w:rsidRDefault="008B5AB1" w:rsidP="008B5AB1">
      <w:pPr>
        <w:pStyle w:val="Default"/>
        <w:jc w:val="both"/>
        <w:rPr>
          <w:rFonts w:asciiTheme="minorHAnsi" w:hAnsiTheme="minorHAnsi" w:cstheme="minorHAnsi"/>
          <w:sz w:val="22"/>
          <w:szCs w:val="22"/>
        </w:rPr>
      </w:pPr>
    </w:p>
    <w:p w14:paraId="36679CA1" w14:textId="77777777" w:rsidR="008B5AB1" w:rsidRPr="00E858F1" w:rsidRDefault="008B5AB1" w:rsidP="008B5AB1">
      <w:pPr>
        <w:pStyle w:val="Default"/>
        <w:jc w:val="both"/>
        <w:rPr>
          <w:rFonts w:asciiTheme="minorHAnsi" w:hAnsiTheme="minorHAnsi" w:cstheme="minorHAnsi"/>
          <w:sz w:val="22"/>
          <w:szCs w:val="22"/>
        </w:rPr>
      </w:pPr>
    </w:p>
    <w:p w14:paraId="3FF0A428"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lastRenderedPageBreak/>
        <w:t xml:space="preserve">Responsabilidades </w:t>
      </w:r>
    </w:p>
    <w:p w14:paraId="0DD659F1"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Todas las obras que se ejecuten y los materiales que se empleen deberán cumplir con las normas nacionales correspondientes, ya sean éstas calificadas como oficiales, oficiales de emergencia o en preparación. El contratista suministrará toda la mano de obra, supervisión, equipamiento, infraestructura, servicios de electricidad, agua, baños y todo lo necesario para la correcta ejecución de la obra que se contrata. Es de responsabilidad del contratista todo daño causado a cañerías, líneas de distribución y otras obras existentes. </w:t>
      </w:r>
    </w:p>
    <w:p w14:paraId="734529FF" w14:textId="77777777" w:rsidR="008B5AB1" w:rsidRPr="00E858F1" w:rsidRDefault="008B5AB1" w:rsidP="008B5AB1">
      <w:pPr>
        <w:pStyle w:val="Default"/>
        <w:jc w:val="both"/>
        <w:rPr>
          <w:rFonts w:asciiTheme="minorHAnsi" w:hAnsiTheme="minorHAnsi" w:cstheme="minorHAnsi"/>
          <w:sz w:val="22"/>
          <w:szCs w:val="22"/>
        </w:rPr>
      </w:pPr>
    </w:p>
    <w:p w14:paraId="3F69055C"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será responsable de todo accidente o daño que las obras generen a terceros o sus bienes, para evitar generar cualquier evento, deberá tomar todas las medidas necesarias. </w:t>
      </w:r>
    </w:p>
    <w:p w14:paraId="3AFF7FA7"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Los trabajos serán ejecutados bajo la dirección de un profesional idóneo con experiencia en instalaciones similares quien deberá permanecer en forma continua en la obra. El personal del contratista debe ser calificado e idóneo para las funciones específicas que realice. Deberá contar a lo menos con un instalador eléctrico autorizado por SEC clase A, con experiencia comprobada de más de 2 años en instalaciones similares con permanencia obligada en la obra. </w:t>
      </w:r>
    </w:p>
    <w:p w14:paraId="76D0EC5A" w14:textId="77777777" w:rsidR="008B5AB1" w:rsidRPr="00E858F1" w:rsidRDefault="008B5AB1" w:rsidP="008B5AB1">
      <w:pPr>
        <w:pStyle w:val="Default"/>
        <w:jc w:val="both"/>
        <w:rPr>
          <w:rFonts w:asciiTheme="minorHAnsi" w:hAnsiTheme="minorHAnsi" w:cstheme="minorHAnsi"/>
          <w:sz w:val="22"/>
          <w:szCs w:val="22"/>
        </w:rPr>
      </w:pPr>
    </w:p>
    <w:p w14:paraId="48082BDC"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En todo momento el contratista debe permitir que el mandante tenga libre acceso a las bodegas, oficinas y/o zonas de trabajo bajo su responsabilidad para que se inspeccionen los equipos, componentes y los trabajos en ejecución. </w:t>
      </w:r>
    </w:p>
    <w:p w14:paraId="7C8777CD" w14:textId="77777777" w:rsidR="008B5AB1" w:rsidRPr="00E858F1" w:rsidRDefault="008B5AB1" w:rsidP="008B5AB1">
      <w:pPr>
        <w:pStyle w:val="Default"/>
        <w:jc w:val="both"/>
        <w:rPr>
          <w:rFonts w:asciiTheme="minorHAnsi" w:hAnsiTheme="minorHAnsi" w:cstheme="minorHAnsi"/>
          <w:sz w:val="22"/>
          <w:szCs w:val="22"/>
        </w:rPr>
      </w:pPr>
    </w:p>
    <w:p w14:paraId="740BEE5A"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Cuando lo estime necesario el mandante, el contratista deberá disponer de todos los medios y colaboración para desarrollar las inspecciones o revisiones con el objeto de verificar si se están cumpliendo los avances, recomendaciones, observaciones y especificaciones. </w:t>
      </w:r>
    </w:p>
    <w:p w14:paraId="08C3EEB5" w14:textId="77777777" w:rsidR="008B5AB1" w:rsidRPr="00E858F1" w:rsidRDefault="008B5AB1" w:rsidP="008B5AB1">
      <w:pPr>
        <w:pStyle w:val="Default"/>
        <w:jc w:val="both"/>
        <w:rPr>
          <w:rFonts w:asciiTheme="minorHAnsi" w:hAnsiTheme="minorHAnsi" w:cstheme="minorHAnsi"/>
          <w:sz w:val="22"/>
          <w:szCs w:val="22"/>
        </w:rPr>
      </w:pPr>
    </w:p>
    <w:p w14:paraId="5FA93A8B"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resolver cada observación o problema planteado a la brevedad para que no afecte los plazos estipulados en el contrato. </w:t>
      </w:r>
    </w:p>
    <w:p w14:paraId="7A37C773" w14:textId="77777777" w:rsidR="008B5AB1" w:rsidRPr="00E858F1" w:rsidRDefault="008B5AB1" w:rsidP="008B5AB1">
      <w:pPr>
        <w:pStyle w:val="Default"/>
        <w:jc w:val="both"/>
        <w:rPr>
          <w:rFonts w:asciiTheme="minorHAnsi" w:hAnsiTheme="minorHAnsi" w:cstheme="minorHAnsi"/>
          <w:sz w:val="22"/>
          <w:szCs w:val="22"/>
        </w:rPr>
      </w:pPr>
    </w:p>
    <w:p w14:paraId="48EB88A1"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mantener la limpieza, el buen estado de los equipos y componentes nuevos que se instalan velando para que no sufran daños o deterioros que afecten sus características técnicas. En caso de detectar daños en los equipos, el ITO instruirá para que se reponga el material por componentes nuevos y originales del mismo proveedor. </w:t>
      </w:r>
    </w:p>
    <w:p w14:paraId="0EE55A17" w14:textId="77777777" w:rsidR="008B5AB1" w:rsidRPr="00E858F1" w:rsidRDefault="008B5AB1" w:rsidP="008B5AB1">
      <w:pPr>
        <w:pStyle w:val="Default"/>
        <w:jc w:val="both"/>
        <w:rPr>
          <w:rFonts w:asciiTheme="minorHAnsi" w:hAnsiTheme="minorHAnsi" w:cstheme="minorHAnsi"/>
          <w:sz w:val="22"/>
          <w:szCs w:val="22"/>
        </w:rPr>
      </w:pPr>
    </w:p>
    <w:p w14:paraId="0FBDD06B"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Dudas De Lo Especificado </w:t>
      </w:r>
    </w:p>
    <w:p w14:paraId="7FF144D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da por establecido que el Contratista visitará el terreno oportunamente, imponiéndose de las condiciones de trabajo en él y de la exacta ubicación de las obras, incluyendo en su oferta todos los trabajos que dicho emplazamiento requiera. </w:t>
      </w:r>
    </w:p>
    <w:p w14:paraId="65EB50EF"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En todo caso – y ante dudas que le surjan de tal visita o de la revisión de las presentes Especificaciones Técnicas – comunicará sus consultas dentro de las formas y plazos establecidos en las Bases Administrativas. Se entiende por lo expuesto, que será de su exclusiva responsabilidad cualquier omisión en su oferta en aspectos propios del estudio e interpretación de los antecedentes técnicos de la propuesta. </w:t>
      </w:r>
    </w:p>
    <w:p w14:paraId="0F8CD6D7" w14:textId="77777777" w:rsidR="008B5AB1" w:rsidRPr="00E858F1" w:rsidRDefault="008B5AB1" w:rsidP="008B5AB1">
      <w:pPr>
        <w:pStyle w:val="Default"/>
        <w:jc w:val="both"/>
        <w:rPr>
          <w:rFonts w:asciiTheme="minorHAnsi" w:hAnsiTheme="minorHAnsi" w:cstheme="minorHAnsi"/>
          <w:sz w:val="22"/>
          <w:szCs w:val="22"/>
        </w:rPr>
      </w:pPr>
    </w:p>
    <w:p w14:paraId="291AACCE"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revisar permanente la fiel correspondencia entre los planos de arquitectura general y detalles. Todo detalle no indicado de los planos, o que no se mencionan en estas especificaciones, deberá ser ejecutado según las normas chilenas. </w:t>
      </w:r>
    </w:p>
    <w:p w14:paraId="7F64253C"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En todo caso si faltare detalle de importancia deberá ser solicitado al ITO, oportunamente, como igualmente, eventuales discrepancias que pudiera aparecer, entre los distintos antecedentes del proyecto. </w:t>
      </w:r>
    </w:p>
    <w:p w14:paraId="3FF57D29" w14:textId="77777777" w:rsidR="008B5AB1" w:rsidRPr="00E858F1" w:rsidRDefault="008B5AB1" w:rsidP="008B5AB1">
      <w:pPr>
        <w:pStyle w:val="Default"/>
        <w:jc w:val="both"/>
        <w:rPr>
          <w:rFonts w:asciiTheme="minorHAnsi" w:hAnsiTheme="minorHAnsi" w:cstheme="minorHAnsi"/>
          <w:sz w:val="22"/>
          <w:szCs w:val="22"/>
        </w:rPr>
      </w:pPr>
    </w:p>
    <w:p w14:paraId="47CF6C3B"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Con todo, se entiende que los participantes son especialistas en este tipo de instalaciones, por tanto, conocen los aspectos constructivos de obras eléctricas. </w:t>
      </w:r>
    </w:p>
    <w:p w14:paraId="7B77E135" w14:textId="77777777" w:rsidR="008B5AB1" w:rsidRDefault="008B5AB1" w:rsidP="008B5AB1">
      <w:pPr>
        <w:pStyle w:val="Default"/>
        <w:jc w:val="both"/>
        <w:rPr>
          <w:rFonts w:asciiTheme="minorHAnsi" w:hAnsiTheme="minorHAnsi" w:cstheme="minorHAnsi"/>
          <w:sz w:val="22"/>
          <w:szCs w:val="22"/>
        </w:rPr>
      </w:pPr>
    </w:p>
    <w:p w14:paraId="41079CEC" w14:textId="77777777" w:rsidR="008B5AB1" w:rsidRPr="00E858F1" w:rsidRDefault="008B5AB1" w:rsidP="008B5AB1">
      <w:pPr>
        <w:pStyle w:val="Default"/>
        <w:jc w:val="both"/>
        <w:rPr>
          <w:rFonts w:asciiTheme="minorHAnsi" w:hAnsiTheme="minorHAnsi" w:cstheme="minorHAnsi"/>
          <w:sz w:val="22"/>
          <w:szCs w:val="22"/>
        </w:rPr>
      </w:pPr>
    </w:p>
    <w:p w14:paraId="5C1BEE83"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Criterios De La Instalación Eléctrica </w:t>
      </w:r>
    </w:p>
    <w:p w14:paraId="3699FD32"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 cubrir todos los aspectos que comprende el proyecto, en el ámbito de la seguridad, la calidad de los trabajos y el cumplimiento de las normas eléctricas. </w:t>
      </w:r>
    </w:p>
    <w:p w14:paraId="4C932654" w14:textId="77777777" w:rsidR="008B5AB1" w:rsidRPr="00E858F1" w:rsidRDefault="008B5AB1" w:rsidP="008B5AB1">
      <w:pPr>
        <w:pStyle w:val="Default"/>
        <w:jc w:val="both"/>
        <w:rPr>
          <w:rFonts w:asciiTheme="minorHAnsi" w:hAnsiTheme="minorHAnsi" w:cstheme="minorHAnsi"/>
          <w:sz w:val="22"/>
          <w:szCs w:val="22"/>
        </w:rPr>
      </w:pPr>
    </w:p>
    <w:p w14:paraId="44324313"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 obra eléctrica, para el caso de los nuevos puntos luminosos, se desarrolla en forma continua de acuerdo a lo señalado en los planos. Se establece las características mínimas de los materiales y equipos que se utilizan, como también las normas y reglamentos que se aplican. El participante deberá prever todos los recursos y materiales necesarios para la buena y correcta ejecución de las obras. </w:t>
      </w:r>
    </w:p>
    <w:p w14:paraId="57441295" w14:textId="77777777" w:rsidR="008B5AB1" w:rsidRPr="00E858F1" w:rsidRDefault="008B5AB1" w:rsidP="008B5AB1">
      <w:pPr>
        <w:pStyle w:val="Default"/>
        <w:jc w:val="both"/>
        <w:rPr>
          <w:rFonts w:asciiTheme="minorHAnsi" w:hAnsiTheme="minorHAnsi" w:cstheme="minorHAnsi"/>
          <w:sz w:val="22"/>
          <w:szCs w:val="22"/>
        </w:rPr>
      </w:pPr>
    </w:p>
    <w:p w14:paraId="6989C06F"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Es responsabilidad del oferente cubicar cada una de las partidas, dado que las cantidades en algunos casos son referenciales. </w:t>
      </w:r>
    </w:p>
    <w:p w14:paraId="64A84826"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Los trabajos se podrán recibir luego de efectuada la revisión de las instalaciones que se encuentren en perfectas condiciones de funcionamiento. No se reciben instalaciones que se encuentren con observaciones de construcción o de componentes. </w:t>
      </w:r>
    </w:p>
    <w:p w14:paraId="26E4D43D" w14:textId="77777777" w:rsidR="008B5AB1" w:rsidRPr="00E858F1" w:rsidRDefault="008B5AB1" w:rsidP="008B5AB1">
      <w:pPr>
        <w:pStyle w:val="Default"/>
        <w:jc w:val="both"/>
        <w:rPr>
          <w:rFonts w:asciiTheme="minorHAnsi" w:hAnsiTheme="minorHAnsi" w:cstheme="minorHAnsi"/>
          <w:sz w:val="22"/>
          <w:szCs w:val="22"/>
        </w:rPr>
      </w:pPr>
    </w:p>
    <w:p w14:paraId="33AEFA5C"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Inscripción Y Certificación SEC </w:t>
      </w:r>
    </w:p>
    <w:p w14:paraId="5AC758DD"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adjudicado deberá efectuar la presentación y aprobación de los antecedentes técnicos de las instalaciones ante los organismos competentes (DOM, SEC, Compañía Eléctrica, etc.) para la obtención del Certificado TE2 para conexiones de alumbrado público. Todos los pagos necesarios para dar oportuno trámite a las gestiones antes señaladas, como todo pago de inspecciones, aportes y otros resultados de recepciones parciales o finales y certificados de instalaciones, serán de cargo del Contratista. </w:t>
      </w:r>
    </w:p>
    <w:p w14:paraId="2CA8EE07" w14:textId="77777777" w:rsidR="008B5AB1" w:rsidRPr="00E858F1" w:rsidRDefault="008B5AB1" w:rsidP="008B5AB1">
      <w:pPr>
        <w:pStyle w:val="Default"/>
        <w:jc w:val="both"/>
        <w:rPr>
          <w:rFonts w:asciiTheme="minorHAnsi" w:hAnsiTheme="minorHAnsi" w:cstheme="minorHAnsi"/>
          <w:sz w:val="22"/>
          <w:szCs w:val="22"/>
        </w:rPr>
      </w:pPr>
    </w:p>
    <w:p w14:paraId="67C050EA"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Otras Generalidades </w:t>
      </w:r>
    </w:p>
    <w:p w14:paraId="57ED210F"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contratista deberá tener especial cuidado con otras infraestructuras existentes en el sector no intervenidas en el proyecto; ya sea está pública o privada, dejando en claro que cualquier deterioro será de responsabilidad del contratista, y debiendo reponer o reparar según sea el caso. De la misma forma será responsable de cualquier daño que ocurra en el equipamiento solicitado en el proyecto, hasta la recepción de las obras por parte de la Municipalidad de Lo Prado. </w:t>
      </w:r>
    </w:p>
    <w:p w14:paraId="3F1A268C"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 empresa deberá solicitar en la dirección de obras un permiso por la ocupación de un bien nacional de uso público el que no tendrá costo por ser parte de la obra. Igualmente deberá presentar un croquis a la Dirección de Tránsito para solicitar permiso en caso de intervenir la circulación de la acera peatonal existente. </w:t>
      </w:r>
    </w:p>
    <w:p w14:paraId="6945AA7D" w14:textId="77777777" w:rsidR="008B5AB1" w:rsidRPr="00E858F1" w:rsidRDefault="008B5AB1" w:rsidP="008B5AB1">
      <w:pPr>
        <w:pStyle w:val="Default"/>
        <w:jc w:val="both"/>
        <w:rPr>
          <w:rFonts w:asciiTheme="minorHAnsi" w:hAnsiTheme="minorHAnsi" w:cstheme="minorHAnsi"/>
          <w:sz w:val="22"/>
          <w:szCs w:val="22"/>
        </w:rPr>
      </w:pPr>
    </w:p>
    <w:p w14:paraId="30AA7140"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Respecto de las cubicaciones presentadas, estas son referenciales, por tanto, el contratista deberá considerar dentro de la propuesta la provisión e instalación de todos los materiales o insumos necesarios para dar correcta ejecución y término a la cada una de las partidas consideradas en el proyecto. </w:t>
      </w:r>
    </w:p>
    <w:p w14:paraId="15C7770C" w14:textId="77777777" w:rsidR="008B5AB1" w:rsidRPr="00E858F1" w:rsidRDefault="008B5AB1" w:rsidP="008B5AB1">
      <w:pPr>
        <w:pStyle w:val="Default"/>
        <w:jc w:val="both"/>
        <w:rPr>
          <w:rFonts w:asciiTheme="minorHAnsi" w:hAnsiTheme="minorHAnsi" w:cstheme="minorHAnsi"/>
          <w:sz w:val="22"/>
          <w:szCs w:val="22"/>
        </w:rPr>
      </w:pPr>
    </w:p>
    <w:p w14:paraId="202ED63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Todos los hormigones en que se indique dosificación, deberán ser vistos por la I.T.O y el profesional de la empresa en terreno, quedando constancia en el libro de obras. Por el contrario, los hormigones </w:t>
      </w:r>
      <w:r w:rsidRPr="00E858F1">
        <w:rPr>
          <w:rFonts w:asciiTheme="minorHAnsi" w:hAnsiTheme="minorHAnsi" w:cstheme="minorHAnsi"/>
          <w:sz w:val="22"/>
          <w:szCs w:val="22"/>
        </w:rPr>
        <w:lastRenderedPageBreak/>
        <w:t xml:space="preserve">en que se indiquen resistencias (H15, H20, H25, etc.), deberán corroborar resistencia mediante ensayes de laboratorio (una certificación por cada tipo de elemento de hormigón especificado). </w:t>
      </w:r>
    </w:p>
    <w:p w14:paraId="3FDBA636"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Las zonas intervenidas, así como la totalidad de los trabajos desarrollados, deberán ser entregadas al momento de la recepción en óptimas condiciones de limpieza, siendo de cargo del contratista el retiro de escombros, además de mantener el aseo general del lugar. No se permitirá el acopio de escombros o materiales en el espacio público, calles o veredas. De la misma forma, todos los escombros deben ser depositados en vertedero autorizado certificándose mediante un documento emitido por la administración del vertedero. </w:t>
      </w:r>
    </w:p>
    <w:p w14:paraId="688436FD" w14:textId="77777777" w:rsidR="008B5AB1" w:rsidRPr="00E858F1" w:rsidRDefault="008B5AB1" w:rsidP="008B5AB1">
      <w:pPr>
        <w:pStyle w:val="Default"/>
        <w:jc w:val="both"/>
        <w:rPr>
          <w:rFonts w:asciiTheme="minorHAnsi" w:hAnsiTheme="minorHAnsi" w:cstheme="minorHAnsi"/>
          <w:sz w:val="22"/>
          <w:szCs w:val="22"/>
        </w:rPr>
      </w:pPr>
    </w:p>
    <w:p w14:paraId="333E6BC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Será responsabilidad del contratista realizar todas las gestiones y coordinaciones con el Municipio y organismos externos que sean necesarias para el buen desarrollo de las faenas y obtener todos los permisos y recepciones necesarias dentro del plazo del contrato. Se exigirán los siguientes documentos: </w:t>
      </w:r>
    </w:p>
    <w:p w14:paraId="7CBA0317"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 TE 2 y planos para las instalaciones eléctricas de las luminarias proyectadas. </w:t>
      </w:r>
    </w:p>
    <w:p w14:paraId="071579FA"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Será responsabilidad del contratista realizar todas las gestiones y coordinaciones necesarias con los organismos correspondientes para la obtención del certificado TE 2 para conexiones de alumbrado público. Posteriormente y una vez aprobado el proyecto eléctrico, el contratista deberá hacer ingreso de las certificaciones a la Dirección de Obras Municipales, dentro del plazo de ejecución de las obras, para así obtener la recepción provisional del proyecto. </w:t>
      </w:r>
    </w:p>
    <w:p w14:paraId="5DF51F98" w14:textId="77777777" w:rsidR="008B5AB1" w:rsidRPr="00E858F1" w:rsidRDefault="008B5AB1" w:rsidP="008B5AB1">
      <w:pPr>
        <w:pStyle w:val="Default"/>
        <w:jc w:val="both"/>
        <w:rPr>
          <w:rFonts w:asciiTheme="minorHAnsi" w:hAnsiTheme="minorHAnsi" w:cstheme="minorHAnsi"/>
          <w:sz w:val="22"/>
          <w:szCs w:val="22"/>
        </w:rPr>
      </w:pPr>
    </w:p>
    <w:p w14:paraId="1FC9F7C4" w14:textId="77777777" w:rsidR="008B5AB1" w:rsidRPr="0017337A" w:rsidRDefault="008B5AB1" w:rsidP="008B5AB1">
      <w:pPr>
        <w:pStyle w:val="Default"/>
        <w:numPr>
          <w:ilvl w:val="0"/>
          <w:numId w:val="5"/>
        </w:numPr>
        <w:ind w:left="284" w:hanging="284"/>
        <w:jc w:val="both"/>
        <w:rPr>
          <w:rFonts w:asciiTheme="minorHAnsi" w:hAnsiTheme="minorHAnsi" w:cstheme="minorHAnsi"/>
          <w:b/>
          <w:bCs/>
          <w:sz w:val="22"/>
          <w:szCs w:val="22"/>
          <w:u w:val="single"/>
        </w:rPr>
      </w:pPr>
      <w:r w:rsidRPr="0017337A">
        <w:rPr>
          <w:rFonts w:asciiTheme="minorHAnsi" w:hAnsiTheme="minorHAnsi" w:cstheme="minorHAnsi"/>
          <w:b/>
          <w:bCs/>
          <w:sz w:val="22"/>
          <w:szCs w:val="22"/>
          <w:u w:val="single"/>
        </w:rPr>
        <w:t xml:space="preserve">OBRAS </w:t>
      </w:r>
    </w:p>
    <w:p w14:paraId="2232E31C" w14:textId="77777777" w:rsidR="008B5AB1" w:rsidRPr="00E858F1" w:rsidRDefault="008B5AB1" w:rsidP="008B5AB1">
      <w:pPr>
        <w:pStyle w:val="Default"/>
        <w:ind w:left="720"/>
        <w:jc w:val="both"/>
        <w:rPr>
          <w:rFonts w:asciiTheme="minorHAnsi" w:hAnsiTheme="minorHAnsi" w:cstheme="minorHAnsi"/>
          <w:b/>
          <w:bCs/>
          <w:sz w:val="22"/>
          <w:szCs w:val="22"/>
        </w:rPr>
      </w:pPr>
    </w:p>
    <w:p w14:paraId="153F78E6" w14:textId="77777777" w:rsidR="008B5AB1" w:rsidRPr="00E858F1" w:rsidRDefault="008B5AB1" w:rsidP="008B5AB1">
      <w:pPr>
        <w:pStyle w:val="Default"/>
        <w:jc w:val="both"/>
        <w:rPr>
          <w:rFonts w:asciiTheme="minorHAnsi" w:hAnsiTheme="minorHAnsi" w:cstheme="minorHAnsi"/>
          <w:b/>
          <w:bCs/>
          <w:sz w:val="22"/>
          <w:szCs w:val="22"/>
        </w:rPr>
      </w:pPr>
      <w:r w:rsidRPr="00E858F1">
        <w:rPr>
          <w:rFonts w:asciiTheme="minorHAnsi" w:hAnsiTheme="minorHAnsi" w:cstheme="minorHAnsi"/>
          <w:b/>
          <w:bCs/>
          <w:sz w:val="22"/>
          <w:szCs w:val="22"/>
        </w:rPr>
        <w:t xml:space="preserve">1.1. LETRERO DE OBRA </w:t>
      </w:r>
    </w:p>
    <w:p w14:paraId="3F0DCD39"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deberá instalar un letrero indicativo de obra, diseño según Manual de Vallas vigente de SUBDERE, de 1,50 m de alto por 3,60 m de ancho, confeccionado mediante plancha lisa de acero galvanizado de 0,40 mm, sobre bastidor de perfiles cuadrados de acero de 30x30x3 mm, soportado mediante pilares de perfiles de acero de sección mínima de 50x50x3mm., con diagonales (vientos) de la misma sección, fundado en poyos de hormigón, de profundidad mínima de 60 cm incluyendo emplantillado. </w:t>
      </w:r>
    </w:p>
    <w:p w14:paraId="0F86C9FE"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 estructura de acero recibirá dos manos de anticorrosivo. Posteriormente se instalará telón plástico con las imágenes corporativas, indicando el financiamiento de la obra, cuya ubicación será dada por la ITO. Importante es señalar que será de responsabilidad del contratista la correcta estructuración del letrero, cuya confección e instalación deberá ser segura y resistente. </w:t>
      </w:r>
    </w:p>
    <w:p w14:paraId="40FFD749"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diseño del contenido del letrero será visado por la SUBDERE, a través de su unidad correspondiente. Una vez realizado el </w:t>
      </w:r>
      <w:proofErr w:type="spellStart"/>
      <w:r w:rsidRPr="00E858F1">
        <w:rPr>
          <w:rFonts w:asciiTheme="minorHAnsi" w:hAnsiTheme="minorHAnsi" w:cstheme="minorHAnsi"/>
          <w:sz w:val="22"/>
          <w:szCs w:val="22"/>
        </w:rPr>
        <w:t>V°B°</w:t>
      </w:r>
      <w:proofErr w:type="spellEnd"/>
      <w:r w:rsidRPr="00E858F1">
        <w:rPr>
          <w:rFonts w:asciiTheme="minorHAnsi" w:hAnsiTheme="minorHAnsi" w:cstheme="minorHAnsi"/>
          <w:sz w:val="22"/>
          <w:szCs w:val="22"/>
        </w:rPr>
        <w:t xml:space="preserve"> el contenido será entregado a través de la ITO a la empresa contratista, una vez adjudicada y posterior firma de contrato de las obras. </w:t>
      </w:r>
    </w:p>
    <w:p w14:paraId="31F2E655" w14:textId="77777777" w:rsidR="008B5AB1" w:rsidRPr="00E858F1" w:rsidRDefault="008B5AB1" w:rsidP="008B5AB1">
      <w:pPr>
        <w:pStyle w:val="Default"/>
        <w:jc w:val="both"/>
        <w:rPr>
          <w:rFonts w:asciiTheme="minorHAnsi" w:hAnsiTheme="minorHAnsi" w:cstheme="minorHAnsi"/>
          <w:sz w:val="22"/>
          <w:szCs w:val="22"/>
        </w:rPr>
      </w:pPr>
    </w:p>
    <w:p w14:paraId="4E7B2A69" w14:textId="77777777" w:rsidR="008B5AB1" w:rsidRPr="008B5AB1" w:rsidRDefault="008B5AB1" w:rsidP="008B5AB1">
      <w:pPr>
        <w:pStyle w:val="Default"/>
        <w:jc w:val="both"/>
        <w:rPr>
          <w:rFonts w:asciiTheme="minorHAnsi" w:hAnsiTheme="minorHAnsi" w:cstheme="minorHAnsi"/>
          <w:b/>
          <w:bCs/>
          <w:sz w:val="22"/>
          <w:szCs w:val="22"/>
        </w:rPr>
      </w:pPr>
      <w:r w:rsidRPr="008B5AB1">
        <w:rPr>
          <w:rFonts w:asciiTheme="minorHAnsi" w:hAnsiTheme="minorHAnsi" w:cstheme="minorHAnsi"/>
          <w:b/>
          <w:bCs/>
          <w:sz w:val="22"/>
          <w:szCs w:val="22"/>
        </w:rPr>
        <w:t xml:space="preserve">1.2. INSTALACIÓN DE FAENA </w:t>
      </w:r>
    </w:p>
    <w:p w14:paraId="6616EEAF"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consulta el arriendo de 1 módulo de Servicios Higiénicos Químicos durante todo el desarrollo de la obra. Estos recintos contarán con lavamanos, se incluirá el transporte tanto para la instalación como retiro, se contemplan 2 aseos semanales mínimo y desinfección 1 vez a la semana como mínimo. Al momento de contar con el arriendo, el contratista dará todas las facilidades necesarias para el acceso del camión y su tripulación, a las dependencias, cuando corresponda, para realizar la instalación, mantención y aseo de las unidades arrendadas en un lugar apto y libre de condiciones de riesgo. </w:t>
      </w:r>
    </w:p>
    <w:p w14:paraId="18CFA909"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contemplará además toda otra instalación, en caso de ser necesario, para dar cumplimiento al Decreto 594 MINSAL. </w:t>
      </w:r>
    </w:p>
    <w:p w14:paraId="7194829A" w14:textId="77777777" w:rsidR="008B5AB1" w:rsidRPr="00E858F1" w:rsidRDefault="008B5AB1" w:rsidP="008B5AB1">
      <w:pPr>
        <w:pStyle w:val="Default"/>
        <w:jc w:val="both"/>
        <w:rPr>
          <w:rFonts w:asciiTheme="minorHAnsi" w:hAnsiTheme="minorHAnsi" w:cstheme="minorHAnsi"/>
          <w:sz w:val="22"/>
          <w:szCs w:val="22"/>
        </w:rPr>
      </w:pPr>
    </w:p>
    <w:p w14:paraId="696340F5" w14:textId="77777777" w:rsidR="008B5AB1" w:rsidRPr="0017337A" w:rsidRDefault="008B5AB1" w:rsidP="008B5AB1">
      <w:pPr>
        <w:pStyle w:val="Default"/>
        <w:jc w:val="both"/>
        <w:rPr>
          <w:rFonts w:asciiTheme="minorHAnsi" w:hAnsiTheme="minorHAnsi" w:cstheme="minorHAnsi"/>
          <w:b/>
          <w:bCs/>
          <w:sz w:val="22"/>
          <w:szCs w:val="22"/>
        </w:rPr>
      </w:pPr>
      <w:r w:rsidRPr="0017337A">
        <w:rPr>
          <w:rFonts w:asciiTheme="minorHAnsi" w:hAnsiTheme="minorHAnsi" w:cstheme="minorHAnsi"/>
          <w:b/>
          <w:bCs/>
          <w:sz w:val="22"/>
          <w:szCs w:val="22"/>
        </w:rPr>
        <w:lastRenderedPageBreak/>
        <w:t xml:space="preserve">1.3. EMPALME ELÉCTRICO - TDA </w:t>
      </w:r>
    </w:p>
    <w:p w14:paraId="1FBFF05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Cada uno de los empalmes del Proyecto Eléctrico, que serán de propiedad de la Ilustre Municipalidad de Lo Prado, serán aéreos tomados desde la red de la Compañía de Electricidad, hasta un poste exclusivo para este fin, montados sobre gabinetes AM-1105 norma chilena EX-Chilectra. </w:t>
      </w:r>
    </w:p>
    <w:p w14:paraId="217309D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Será empalme monofásico. Se deberá instalar un Medidor Monofásico de marca certificada. No deben existir empalmes en el interior de los soportes, los que se ubicarán en un poste específicamente para este uso. Es responsabilidad del contratista efectuar todas y cada una de las gestiones (como trabajos a ejecutar, la tramitación de permisos y puesta en marcha) necesarias que tiendan a lograr la conexión y puesta en servicio de los nuevos sistemas de iluminación. </w:t>
      </w:r>
    </w:p>
    <w:p w14:paraId="554CB88C" w14:textId="77777777" w:rsidR="008B5AB1" w:rsidRDefault="008B5AB1" w:rsidP="008B5AB1">
      <w:pPr>
        <w:pStyle w:val="Default"/>
        <w:jc w:val="both"/>
        <w:rPr>
          <w:rFonts w:asciiTheme="minorHAnsi" w:hAnsiTheme="minorHAnsi" w:cstheme="minorHAnsi"/>
          <w:sz w:val="22"/>
          <w:szCs w:val="22"/>
        </w:rPr>
      </w:pPr>
    </w:p>
    <w:p w14:paraId="7B50A4F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Por condición Municipal los empalmes contratados estarán bajo la condición tarifaria “BT1”. </w:t>
      </w:r>
    </w:p>
    <w:p w14:paraId="5FD60E05"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debe instalar Tierras de Protección y Servicio donde se encuentra el TG y el Medidor. </w:t>
      </w:r>
    </w:p>
    <w:p w14:paraId="31E4B1C1" w14:textId="77777777" w:rsidR="008B5AB1" w:rsidRPr="00E858F1" w:rsidRDefault="008B5AB1" w:rsidP="008B5AB1">
      <w:pPr>
        <w:pStyle w:val="Default"/>
        <w:jc w:val="both"/>
        <w:rPr>
          <w:rFonts w:asciiTheme="minorHAnsi" w:hAnsiTheme="minorHAnsi" w:cstheme="minorHAnsi"/>
          <w:sz w:val="22"/>
          <w:szCs w:val="22"/>
        </w:rPr>
      </w:pPr>
    </w:p>
    <w:p w14:paraId="2D840E15"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Tablero De Distribución De Alumbrado (TDA) </w:t>
      </w:r>
    </w:p>
    <w:p w14:paraId="3E1D14B8"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a) Las Cajas de Alumbrado Público (CAP) deberán tener un Índice de Protección mínimo de IP65. </w:t>
      </w:r>
    </w:p>
    <w:p w14:paraId="7CB0AF8E"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b) Cada circuito de iluminación deberá contar con su respectivo empalme, protecciones y medidor de energía consumida, y estarán ubicados dentro de la CAP. </w:t>
      </w:r>
    </w:p>
    <w:p w14:paraId="214BDD30"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c) La protección eléctrica del circuito de Alumbrado Público deberá incluir un disyuntor termomagnético, de capacidad nominal acorde con la potencia total del circuito y de capacidad de ruptura mínima de 6 [</w:t>
      </w:r>
      <w:proofErr w:type="spellStart"/>
      <w:r w:rsidRPr="00E858F1">
        <w:rPr>
          <w:rFonts w:asciiTheme="minorHAnsi" w:hAnsiTheme="minorHAnsi" w:cstheme="minorHAnsi"/>
          <w:sz w:val="22"/>
          <w:szCs w:val="22"/>
        </w:rPr>
        <w:t>kA</w:t>
      </w:r>
      <w:proofErr w:type="spellEnd"/>
      <w:r w:rsidRPr="00E858F1">
        <w:rPr>
          <w:rFonts w:asciiTheme="minorHAnsi" w:hAnsiTheme="minorHAnsi" w:cstheme="minorHAnsi"/>
          <w:sz w:val="22"/>
          <w:szCs w:val="22"/>
        </w:rPr>
        <w:t xml:space="preserve">]. </w:t>
      </w:r>
    </w:p>
    <w:p w14:paraId="767144FD"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d) Se debe incluir un interruptor diferencial como medio de protección contra contactos indirectos, acorde a normativa vigente. </w:t>
      </w:r>
    </w:p>
    <w:p w14:paraId="727093D8"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e) Instalar los tableros CAP a una altura tal que evite la fácil manipulación por terceros, pero de fácil acceso para el personal autorizado. Deberán montarse a una altura superior a 2,7 m del N.P.T. como medida referencial. </w:t>
      </w:r>
    </w:p>
    <w:p w14:paraId="63E4C213"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f) El exterior del tablero deberá tener una señal de “peligro” de riesgo eléctrico de acuerdo a las indicaciones de la ITO. </w:t>
      </w:r>
    </w:p>
    <w:p w14:paraId="59F62F70"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g) La seguridad en el cierre de los tableros debe considerar una cerradura con fijación en los vértices de la puerta, tal que el cierre sea seguro con candado con llave maestra o cerradura con llave tuerca. </w:t>
      </w:r>
    </w:p>
    <w:p w14:paraId="5486C20A"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h) Conexión eléctrica al hilo piloto y conductor neutro de la red de acuerdo a normativa vigente. </w:t>
      </w:r>
    </w:p>
    <w:p w14:paraId="50CED81E"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i) Para los casos donde el control del alumbrado se encuentre en un gabinete común con el medidor de energía eléctrica, se debe contemplar separación entre ambos sistemas, de acuerdo a normativa vigente. </w:t>
      </w:r>
    </w:p>
    <w:p w14:paraId="2A45D29D" w14:textId="77777777" w:rsidR="008B5AB1" w:rsidRPr="00E858F1" w:rsidRDefault="008B5AB1" w:rsidP="008B5AB1">
      <w:pPr>
        <w:pStyle w:val="Default"/>
        <w:spacing w:after="18"/>
        <w:jc w:val="both"/>
        <w:rPr>
          <w:rFonts w:asciiTheme="minorHAnsi" w:hAnsiTheme="minorHAnsi" w:cstheme="minorHAnsi"/>
          <w:sz w:val="22"/>
          <w:szCs w:val="22"/>
        </w:rPr>
      </w:pPr>
      <w:r w:rsidRPr="00E858F1">
        <w:rPr>
          <w:rFonts w:asciiTheme="minorHAnsi" w:hAnsiTheme="minorHAnsi" w:cstheme="minorHAnsi"/>
          <w:sz w:val="22"/>
          <w:szCs w:val="22"/>
        </w:rPr>
        <w:t xml:space="preserve">j) Todas las uniones soldadas, ángulos y esquinas deberán tratarse en forma especial a fin de presentar una superficie suave, eliminando todo borde filoso. Ningún perno o cabeza de perno debe aparecer en el exterior del tablero. </w:t>
      </w:r>
    </w:p>
    <w:p w14:paraId="53AD9119"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k) Los tableros tendrán un mínimo de 20% de volumen libre para montaje de futuros elementos y un mínimo de 15 % de circuitos libres ya implementados con sus respectivos automáticos, relés, etc. disponiendo las placas de fondo del acceso y áreas libres adecuadas. </w:t>
      </w:r>
    </w:p>
    <w:p w14:paraId="44A45189" w14:textId="77777777" w:rsidR="008B5AB1" w:rsidRPr="00E858F1" w:rsidRDefault="008B5AB1" w:rsidP="008B5AB1">
      <w:pPr>
        <w:pStyle w:val="Default"/>
        <w:jc w:val="both"/>
        <w:rPr>
          <w:rFonts w:asciiTheme="minorHAnsi" w:hAnsiTheme="minorHAnsi" w:cstheme="minorHAnsi"/>
          <w:sz w:val="22"/>
          <w:szCs w:val="22"/>
        </w:rPr>
      </w:pPr>
    </w:p>
    <w:p w14:paraId="6ED8CC5C"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1.4. RED AÉREA AP </w:t>
      </w:r>
    </w:p>
    <w:p w14:paraId="0E24CC3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contempla una instalación eléctrica para la red de alumbrado del tipo aérea. Todos los ductos deberán ser certificados, de alta calidad, aprobados por laboratorios reconocidos que proporcionen ensayos de resistencia a la humedad, hongos y agentes corrosivos en general. También deberán tener una resistencia mecánica suficiente como para soportar los esfuerzos a los que se verán sometidos durante su manipulación y montaje, además de ser capaces de soportar la presión a la que serán sometidas después de la instalación. </w:t>
      </w:r>
    </w:p>
    <w:p w14:paraId="34BB88A4"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lastRenderedPageBreak/>
        <w:t xml:space="preserve">Los conductores eléctricos que se utilicen para conectar las luminarias a las redes de Alumbrado Público, deberán ser nuevos y cumplir con la normativa vigente sobre conductores para instalaciones aéreas de baja tensión, resistentes a los efectos de los rayos UV y con una sección mínima de 2,5 [mm2]. Deben soportar las </w:t>
      </w:r>
      <w:proofErr w:type="spellStart"/>
      <w:r w:rsidRPr="00E858F1">
        <w:rPr>
          <w:rFonts w:asciiTheme="minorHAnsi" w:hAnsiTheme="minorHAnsi" w:cstheme="minorHAnsi"/>
          <w:sz w:val="22"/>
          <w:szCs w:val="22"/>
        </w:rPr>
        <w:t>tracciones</w:t>
      </w:r>
      <w:proofErr w:type="spellEnd"/>
      <w:r w:rsidRPr="00E858F1">
        <w:rPr>
          <w:rFonts w:asciiTheme="minorHAnsi" w:hAnsiTheme="minorHAnsi" w:cstheme="minorHAnsi"/>
          <w:sz w:val="22"/>
          <w:szCs w:val="22"/>
        </w:rPr>
        <w:t xml:space="preserve"> mecánicas del viento en el punto de sujeción con la red. </w:t>
      </w:r>
    </w:p>
    <w:p w14:paraId="1975BE91"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El ingreso de los conductores eléctricos al cuerpo de la luminaria deberá considerar un sello tipo prensa estopa para mantener un mínimo Grado de Protección IP65 del Cuerpo Óptico y driver/balasto. </w:t>
      </w:r>
    </w:p>
    <w:p w14:paraId="551C82FD" w14:textId="77777777" w:rsidR="008B5AB1" w:rsidRPr="009C3592" w:rsidRDefault="008B5AB1" w:rsidP="008B5AB1">
      <w:pPr>
        <w:pStyle w:val="Default"/>
        <w:jc w:val="both"/>
        <w:rPr>
          <w:rFonts w:asciiTheme="minorHAnsi" w:hAnsiTheme="minorHAnsi" w:cstheme="minorHAnsi"/>
          <w:b/>
          <w:bCs/>
          <w:sz w:val="22"/>
          <w:szCs w:val="22"/>
        </w:rPr>
      </w:pPr>
    </w:p>
    <w:p w14:paraId="41D9F43C" w14:textId="77777777" w:rsidR="008B5AB1" w:rsidRPr="00E858F1" w:rsidRDefault="008B5AB1" w:rsidP="008B5AB1">
      <w:pPr>
        <w:pStyle w:val="Default"/>
        <w:jc w:val="both"/>
        <w:rPr>
          <w:rFonts w:asciiTheme="minorHAnsi" w:hAnsiTheme="minorHAnsi" w:cstheme="minorHAnsi"/>
          <w:sz w:val="22"/>
          <w:szCs w:val="22"/>
        </w:rPr>
      </w:pPr>
      <w:r w:rsidRPr="009C3592">
        <w:rPr>
          <w:rFonts w:asciiTheme="minorHAnsi" w:hAnsiTheme="minorHAnsi" w:cstheme="minorHAnsi"/>
          <w:b/>
          <w:bCs/>
          <w:sz w:val="22"/>
          <w:szCs w:val="22"/>
        </w:rPr>
        <w:t xml:space="preserve">1.5. CAJA API C/AUTOMÁTICO </w:t>
      </w:r>
    </w:p>
    <w:p w14:paraId="617B70D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Para la instalación de las nuevas luminarias, se considera para la unión de los puntos eléctricos, la utilización de conductor del tipo concéntrico de 2x4 mm como mínimo, modelo H05VV-F o similar, cobre formado por alambres paralelos de igual sección aislados y revestidos en PVC. </w:t>
      </w:r>
    </w:p>
    <w:p w14:paraId="57A50082"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deberá instalar una caja del tipo API por punto eléctrico, soportada con ferretería tipo perno pasado en poste de hormigón y/o afianzada con fleje, según norma Ex-CHILECTRA. En su interior se incorpora la protección termomagnética de 10 Amperes, o según sea la capacidad de cada punto eléctrico. </w:t>
      </w:r>
    </w:p>
    <w:p w14:paraId="70116699"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Las Cajas API deberán tener un Índice de Protección mínimo de IP 55. La protección eléctrica del circuito de Alumbrado Público deberá incluir un disyuntor termo magnético, de capacidad nominal acorde con la potencia total del circuito y de capacidad de ruptura mínima de 6kA. </w:t>
      </w:r>
    </w:p>
    <w:p w14:paraId="6699E095" w14:textId="77777777" w:rsidR="008B5AB1" w:rsidRPr="00E858F1" w:rsidRDefault="008B5AB1" w:rsidP="008B5AB1">
      <w:pPr>
        <w:pStyle w:val="Default"/>
        <w:jc w:val="both"/>
        <w:rPr>
          <w:rFonts w:asciiTheme="minorHAnsi" w:hAnsiTheme="minorHAnsi" w:cstheme="minorHAnsi"/>
          <w:sz w:val="22"/>
          <w:szCs w:val="22"/>
        </w:rPr>
      </w:pPr>
    </w:p>
    <w:p w14:paraId="3849AEA3"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1.6. POSTE METÁLICO PEATONAL C/FUNDACIÓN </w:t>
      </w:r>
    </w:p>
    <w:p w14:paraId="7DBD7C6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consulta la provisión e instalación de postes metálicos de 5 m de altura para la instalación de luminarias peatonales. Estos contarán con las siguientes características. </w:t>
      </w:r>
    </w:p>
    <w:p w14:paraId="695974EB"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 Su estructura será de un solo tramo en acero galvanizado en caliente. </w:t>
      </w:r>
    </w:p>
    <w:p w14:paraId="27E759ED"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b) Cumplir con requerimientos del DS. 51/2015, Artículo 17, letras e) y f), considerando al menos: </w:t>
      </w:r>
    </w:p>
    <w:p w14:paraId="7171AAEB"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i. Cada luminaria debe contar con una protección fusible, termomagnética u otra, que asegure su desconexión del circuito en caso de falla. </w:t>
      </w:r>
    </w:p>
    <w:p w14:paraId="30B6E0B3" w14:textId="77777777" w:rsidR="008B5AB1" w:rsidRPr="00E858F1" w:rsidRDefault="008B5AB1" w:rsidP="008B5AB1">
      <w:pPr>
        <w:pStyle w:val="Default"/>
        <w:jc w:val="both"/>
        <w:rPr>
          <w:rFonts w:asciiTheme="minorHAnsi" w:hAnsiTheme="minorHAnsi" w:cstheme="minorHAnsi"/>
          <w:sz w:val="22"/>
          <w:szCs w:val="22"/>
        </w:rPr>
      </w:pPr>
      <w:proofErr w:type="spellStart"/>
      <w:r w:rsidRPr="00E858F1">
        <w:rPr>
          <w:rFonts w:asciiTheme="minorHAnsi" w:hAnsiTheme="minorHAnsi" w:cstheme="minorHAnsi"/>
          <w:sz w:val="22"/>
          <w:szCs w:val="22"/>
        </w:rPr>
        <w:t>ii</w:t>
      </w:r>
      <w:proofErr w:type="spellEnd"/>
      <w:r w:rsidRPr="00E858F1">
        <w:rPr>
          <w:rFonts w:asciiTheme="minorHAnsi" w:hAnsiTheme="minorHAnsi" w:cstheme="minorHAnsi"/>
          <w:sz w:val="22"/>
          <w:szCs w:val="22"/>
        </w:rPr>
        <w:t xml:space="preserve">. Contar con disyuntores para la protección de sobrecarga y cortocircuito, cumpliendo con las disposiciones de la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Elec</w:t>
      </w:r>
      <w:proofErr w:type="spellEnd"/>
      <w:r w:rsidRPr="00E858F1">
        <w:rPr>
          <w:rFonts w:asciiTheme="minorHAnsi" w:hAnsiTheme="minorHAnsi" w:cstheme="minorHAnsi"/>
          <w:sz w:val="22"/>
          <w:szCs w:val="22"/>
        </w:rPr>
        <w:t xml:space="preserve">. 4:2003. </w:t>
      </w:r>
    </w:p>
    <w:p w14:paraId="72D6F915" w14:textId="77777777" w:rsidR="008B5AB1" w:rsidRPr="00E858F1" w:rsidRDefault="008B5AB1" w:rsidP="008B5AB1">
      <w:pPr>
        <w:pStyle w:val="Default"/>
        <w:jc w:val="both"/>
        <w:rPr>
          <w:rFonts w:asciiTheme="minorHAnsi" w:hAnsiTheme="minorHAnsi" w:cstheme="minorHAnsi"/>
          <w:sz w:val="22"/>
          <w:szCs w:val="22"/>
        </w:rPr>
      </w:pPr>
      <w:proofErr w:type="spellStart"/>
      <w:r w:rsidRPr="00E858F1">
        <w:rPr>
          <w:rFonts w:asciiTheme="minorHAnsi" w:hAnsiTheme="minorHAnsi" w:cstheme="minorHAnsi"/>
          <w:sz w:val="22"/>
          <w:szCs w:val="22"/>
        </w:rPr>
        <w:t>iii</w:t>
      </w:r>
      <w:proofErr w:type="spellEnd"/>
      <w:r w:rsidRPr="00E858F1">
        <w:rPr>
          <w:rFonts w:asciiTheme="minorHAnsi" w:hAnsiTheme="minorHAnsi" w:cstheme="minorHAnsi"/>
          <w:sz w:val="22"/>
          <w:szCs w:val="22"/>
        </w:rPr>
        <w:t xml:space="preserve">. En luminarias con postes metálicos, se debe incluir un interruptor diferencial. </w:t>
      </w:r>
    </w:p>
    <w:p w14:paraId="3C1E9476"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 Los postes metálicos podrán ser pintados con pintura electrostática en polvo poliéster al horno, de alta resistencia química, mecánica, y resistencia a la luz ultravioleta. </w:t>
      </w:r>
    </w:p>
    <w:p w14:paraId="7C325A31"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d) La instalación de las luminarias en los postes deberá ser firme y segura, evitando robos o caídas. Deberá contar con anclaje mediante una placa base con pernos y fundación adecuada, o empotrado con fundación adecuada de Hormigón preparado H-30 25kg con acelerador de fragüe. El diseño del sistema poste-anclaje debe asegurar, validado con memoria de cálculo estructural acorde a las normas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1537:2009 (Diseño estructural – Cargas permanentes y cargas de uso) y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3171:2017 (Diseño estructural – Disposiciones generales y combinaciones de cargas) provista por el oferente, que se soporta la estructura completa (poste, gancho y luminaria) sin inconvenientes, ante escenarios de sismicidad y de carga por viento, según normas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433:2009, </w:t>
      </w:r>
      <w:proofErr w:type="spellStart"/>
      <w:r w:rsidRPr="00E858F1">
        <w:rPr>
          <w:rFonts w:asciiTheme="minorHAnsi" w:hAnsiTheme="minorHAnsi" w:cstheme="minorHAnsi"/>
          <w:sz w:val="22"/>
          <w:szCs w:val="22"/>
        </w:rPr>
        <w:t>NCh</w:t>
      </w:r>
      <w:proofErr w:type="spellEnd"/>
      <w:r w:rsidRPr="00E858F1">
        <w:rPr>
          <w:rFonts w:asciiTheme="minorHAnsi" w:hAnsiTheme="minorHAnsi" w:cstheme="minorHAnsi"/>
          <w:sz w:val="22"/>
          <w:szCs w:val="22"/>
        </w:rPr>
        <w:t xml:space="preserve"> 432:2010, respectivamente. </w:t>
      </w:r>
    </w:p>
    <w:p w14:paraId="32BAF626" w14:textId="77777777" w:rsidR="008B5AB1" w:rsidRPr="00E858F1" w:rsidRDefault="008B5AB1" w:rsidP="008B5AB1">
      <w:pPr>
        <w:pStyle w:val="Default"/>
        <w:jc w:val="both"/>
        <w:rPr>
          <w:rFonts w:asciiTheme="minorHAnsi" w:hAnsiTheme="minorHAnsi" w:cstheme="minorHAnsi"/>
          <w:sz w:val="22"/>
          <w:szCs w:val="22"/>
        </w:rPr>
      </w:pPr>
    </w:p>
    <w:p w14:paraId="4981DC75"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1.7. PUESTA A TIERRA </w:t>
      </w:r>
    </w:p>
    <w:p w14:paraId="15F3476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consulta la provisión e instalación de sistema de puesta a tierra en los postes instalados </w:t>
      </w:r>
    </w:p>
    <w:p w14:paraId="310603AB"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Instalar las puestas a tierra que sean necesarias para evitar fallas de las luminarias debido a variaciones comunes de la red. Éstas podrán ser mediante barras </w:t>
      </w:r>
      <w:proofErr w:type="spellStart"/>
      <w:r w:rsidRPr="00E858F1">
        <w:rPr>
          <w:rFonts w:asciiTheme="minorHAnsi" w:hAnsiTheme="minorHAnsi" w:cstheme="minorHAnsi"/>
          <w:sz w:val="22"/>
          <w:szCs w:val="22"/>
        </w:rPr>
        <w:t>copperweld</w:t>
      </w:r>
      <w:proofErr w:type="spellEnd"/>
      <w:r w:rsidRPr="00E858F1">
        <w:rPr>
          <w:rFonts w:asciiTheme="minorHAnsi" w:hAnsiTheme="minorHAnsi" w:cstheme="minorHAnsi"/>
          <w:sz w:val="22"/>
          <w:szCs w:val="22"/>
        </w:rPr>
        <w:t xml:space="preserve"> o conductor desnudo soterrado. </w:t>
      </w:r>
    </w:p>
    <w:p w14:paraId="4EC7902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lastRenderedPageBreak/>
        <w:t xml:space="preserve">Existen casos de proyectos de instalación de luminarias en postes ya existentes, o proyectos de extensión de red integrado con alumbrado público. En estos casos, es posible conectar el circuito de tierra de protección ya existente. Indicar requerimientos para esta situación. </w:t>
      </w:r>
    </w:p>
    <w:p w14:paraId="58F16076"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Todos los elementos conductores que no formen parte integral del circuito de alumbrado público y que estén al alcance de las personas (como postes o tableros), deberán estar conectados a la tierra de protección. </w:t>
      </w:r>
    </w:p>
    <w:p w14:paraId="3F0E6F3A" w14:textId="77777777" w:rsidR="008B5AB1" w:rsidRDefault="008B5AB1" w:rsidP="008B5AB1">
      <w:pPr>
        <w:pStyle w:val="Default"/>
        <w:jc w:val="both"/>
        <w:rPr>
          <w:rFonts w:asciiTheme="minorHAnsi" w:hAnsiTheme="minorHAnsi" w:cstheme="minorHAnsi"/>
          <w:sz w:val="22"/>
          <w:szCs w:val="22"/>
        </w:rPr>
      </w:pPr>
    </w:p>
    <w:p w14:paraId="27CDCE2D"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Realizar mediciones de resistividad a las tierras de protección y servicio que se construyan para los tableros de control, con tal de asegurar el cumplimiento de la normativa vigente en los valores de la resistencia de tierra. </w:t>
      </w:r>
    </w:p>
    <w:p w14:paraId="1D6B607A" w14:textId="77777777" w:rsidR="008B5AB1" w:rsidRPr="00E858F1" w:rsidRDefault="008B5AB1" w:rsidP="008B5AB1">
      <w:pPr>
        <w:pStyle w:val="Default"/>
        <w:jc w:val="both"/>
        <w:rPr>
          <w:rFonts w:asciiTheme="minorHAnsi" w:hAnsiTheme="minorHAnsi" w:cstheme="minorHAnsi"/>
          <w:sz w:val="22"/>
          <w:szCs w:val="22"/>
        </w:rPr>
      </w:pPr>
    </w:p>
    <w:p w14:paraId="3B60F0C7"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1.8. BRAZO METÁLICO LUMINARIAS </w:t>
      </w:r>
    </w:p>
    <w:p w14:paraId="1101CE9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consulta la instalación de brazos peatonales para luminarias a instalar, el cual funcionará como soporte para la luminaria LED. Los brazos deberán ser de materiales resistentes a las acciones de la intemperie o debidamente protegidos contra éstas, no debiendo permitir la entrada de agua lluvia, ni la acumulación del agua de condensación. </w:t>
      </w:r>
    </w:p>
    <w:p w14:paraId="0D5E8D6F"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Los brazos deben tener un diámetro acorde con la luminaria a soportar, así como resistir la acción de los agentes atmosféricos. </w:t>
      </w:r>
    </w:p>
    <w:p w14:paraId="7F649F5B" w14:textId="77777777" w:rsidR="008B5AB1" w:rsidRPr="00E858F1" w:rsidRDefault="008B5AB1" w:rsidP="008B5AB1">
      <w:pPr>
        <w:pStyle w:val="Default"/>
        <w:jc w:val="both"/>
        <w:rPr>
          <w:rFonts w:asciiTheme="minorHAnsi" w:hAnsiTheme="minorHAnsi" w:cstheme="minorHAnsi"/>
          <w:sz w:val="22"/>
          <w:szCs w:val="22"/>
        </w:rPr>
      </w:pPr>
    </w:p>
    <w:p w14:paraId="52426390"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1.9. LUMINARIA PEATONAL P1 LED </w:t>
      </w:r>
    </w:p>
    <w:p w14:paraId="57F26EBE"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contemplan luminarias con lámparas con tecnología LED debido a su alta eficiencia y larga vida útil en comparación a otras tecnologías. Se requerirá la instalación completa de luminarias según se indican en los planos. </w:t>
      </w:r>
    </w:p>
    <w:p w14:paraId="0A8F4A4A" w14:textId="77777777" w:rsidR="008B5AB1" w:rsidRPr="00E858F1" w:rsidRDefault="008B5AB1" w:rsidP="008B5AB1">
      <w:pPr>
        <w:pStyle w:val="Default"/>
        <w:jc w:val="both"/>
        <w:rPr>
          <w:rFonts w:asciiTheme="minorHAnsi" w:hAnsiTheme="minorHAnsi" w:cstheme="minorHAnsi"/>
          <w:sz w:val="22"/>
          <w:szCs w:val="22"/>
        </w:rPr>
      </w:pPr>
    </w:p>
    <w:p w14:paraId="3621B580"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Características Mecánicas </w:t>
      </w:r>
    </w:p>
    <w:p w14:paraId="463CC75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 El cuerpo y estructura de cada luminaria deberá ser de aluminio inyectado a presión. </w:t>
      </w:r>
    </w:p>
    <w:p w14:paraId="24B743C5"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b) Los materiales a ser utilizados deben ser compatibles entre sí, evitando la corrosión galvánica. </w:t>
      </w:r>
    </w:p>
    <w:p w14:paraId="25AFB22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 El Grado IP del Cuerpo Óptico y driver (o compartimiento eléctrico) deberá ser como mínimo IP65, según norma IEC 60529 y verificado con el P.E. N°5/07. </w:t>
      </w:r>
    </w:p>
    <w:p w14:paraId="6051ACD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 El difusor deberá contar con Grado IK09 como mínimo, según norma IEC 62262, y no deberá especificar materialidad o diseño en particular. </w:t>
      </w:r>
    </w:p>
    <w:p w14:paraId="385FF8C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f) La pintura deberá ser electroestática en polvo, poliéster al horno u otra tecnología similar que permita garantizar la seguridad de operación de las luminarias. </w:t>
      </w:r>
    </w:p>
    <w:p w14:paraId="54D7301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g) El acoplamiento deberá ser horizontal y/o vertical al gancho o poste, con sujeción al interior de las luminarias, sin dejar tuberías ni cables a la vista. </w:t>
      </w:r>
    </w:p>
    <w:p w14:paraId="5E5C1D92"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h) La fijación de las luminarias en caso de instalación en postes existentes deberá ser realizada por medio de un Brazo. Éste deberá ser recto con doble pletina tipo H un diámetro de 1 ½” a 2”, 400 mm a 600 mm de longitud. De requerirse otros tipos de Gancho/Brazo en virtud de las condiciones de terreno, éstos deberán ser revisados y aprobados por la ITO para su instalación. </w:t>
      </w:r>
    </w:p>
    <w:p w14:paraId="0EE74D9F" w14:textId="77777777" w:rsidR="008B5AB1" w:rsidRPr="00E858F1" w:rsidRDefault="008B5AB1" w:rsidP="008B5AB1">
      <w:pPr>
        <w:pStyle w:val="Default"/>
        <w:jc w:val="both"/>
        <w:rPr>
          <w:rFonts w:asciiTheme="minorHAnsi" w:hAnsiTheme="minorHAnsi" w:cstheme="minorHAnsi"/>
          <w:sz w:val="22"/>
          <w:szCs w:val="22"/>
        </w:rPr>
      </w:pPr>
    </w:p>
    <w:p w14:paraId="5A998F99"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Características Eléctricas </w:t>
      </w:r>
    </w:p>
    <w:p w14:paraId="5026BB52"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 Las luminarias deberán ser de tecnología LED. </w:t>
      </w:r>
    </w:p>
    <w:p w14:paraId="78ED115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b) El equipo eléctrico para las luminarias deberá soportar variaciones del voltaje nominal de alimentación de 220 [V] ± 10% y frecuencia nominal 50 [Hz], sin que estas variaciones afecten las condiciones lumínicas y los rendimientos de las luminarias. </w:t>
      </w:r>
    </w:p>
    <w:p w14:paraId="39BF9E5C"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 Las luminarias, incluido el driver, deberán tener un Factor de Potencia (FP) mayor o igual a 0,95 en condición de potencia nominal. </w:t>
      </w:r>
    </w:p>
    <w:p w14:paraId="072B0239"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lastRenderedPageBreak/>
        <w:t xml:space="preserve">d) Una vez instaladas las luminarias el circuito deberá cumplir con lo indicado en la “Norma Técnica de Calidad de Servicio Para Sistemas de Distribución” (diciembre 2017), en lo referente a Distorsión Armónica de Corriente para Usuarios en Baja Tensión. </w:t>
      </w:r>
    </w:p>
    <w:p w14:paraId="1800ED2C"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 Las luminarias y sus componentes deberán soportar como mínimo sobretensiones transitorias de 10 [kV]. </w:t>
      </w:r>
    </w:p>
    <w:p w14:paraId="769767C1"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f) El sistema de control de encendido y apagado de las luminarias deberá cumplir con: </w:t>
      </w:r>
    </w:p>
    <w:p w14:paraId="29744ED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i. Ser mediante fotocelda con función de encendido crepuscular; o </w:t>
      </w:r>
    </w:p>
    <w:p w14:paraId="6E01BEDC" w14:textId="77777777" w:rsidR="008B5AB1" w:rsidRPr="00E858F1" w:rsidRDefault="008B5AB1" w:rsidP="008B5AB1">
      <w:pPr>
        <w:pStyle w:val="Default"/>
        <w:jc w:val="both"/>
        <w:rPr>
          <w:rFonts w:asciiTheme="minorHAnsi" w:hAnsiTheme="minorHAnsi" w:cstheme="minorHAnsi"/>
          <w:sz w:val="22"/>
          <w:szCs w:val="22"/>
        </w:rPr>
      </w:pPr>
      <w:proofErr w:type="spellStart"/>
      <w:r w:rsidRPr="00E858F1">
        <w:rPr>
          <w:rFonts w:asciiTheme="minorHAnsi" w:hAnsiTheme="minorHAnsi" w:cstheme="minorHAnsi"/>
          <w:sz w:val="22"/>
          <w:szCs w:val="22"/>
        </w:rPr>
        <w:t>ii</w:t>
      </w:r>
      <w:proofErr w:type="spellEnd"/>
      <w:r w:rsidRPr="00E858F1">
        <w:rPr>
          <w:rFonts w:asciiTheme="minorHAnsi" w:hAnsiTheme="minorHAnsi" w:cstheme="minorHAnsi"/>
          <w:sz w:val="22"/>
          <w:szCs w:val="22"/>
        </w:rPr>
        <w:t xml:space="preserve">. Ser de tipo reloj astronómico con driver de programación de potencia horaria; o </w:t>
      </w:r>
    </w:p>
    <w:p w14:paraId="5403EA91" w14:textId="77777777" w:rsidR="008B5AB1" w:rsidRPr="00E858F1" w:rsidRDefault="008B5AB1" w:rsidP="008B5AB1">
      <w:pPr>
        <w:pStyle w:val="Default"/>
        <w:jc w:val="both"/>
        <w:rPr>
          <w:rFonts w:asciiTheme="minorHAnsi" w:hAnsiTheme="minorHAnsi" w:cstheme="minorHAnsi"/>
          <w:sz w:val="22"/>
          <w:szCs w:val="22"/>
        </w:rPr>
      </w:pPr>
      <w:proofErr w:type="spellStart"/>
      <w:r w:rsidRPr="00E858F1">
        <w:rPr>
          <w:rFonts w:asciiTheme="minorHAnsi" w:hAnsiTheme="minorHAnsi" w:cstheme="minorHAnsi"/>
          <w:sz w:val="22"/>
          <w:szCs w:val="22"/>
        </w:rPr>
        <w:t>iii</w:t>
      </w:r>
      <w:proofErr w:type="spellEnd"/>
      <w:r w:rsidRPr="00E858F1">
        <w:rPr>
          <w:rFonts w:asciiTheme="minorHAnsi" w:hAnsiTheme="minorHAnsi" w:cstheme="minorHAnsi"/>
          <w:sz w:val="22"/>
          <w:szCs w:val="22"/>
        </w:rPr>
        <w:t xml:space="preserve">. Ser centralizado con dimerización digital DALI o análoga 0/1 – 10 V. </w:t>
      </w:r>
    </w:p>
    <w:p w14:paraId="354AA534"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g) Se podrán incorporar sistemas de estabilización de tensión y regulación del nivel de flujo luminoso, acorde al DS. 2/2014, Art. 27 o DS. 51/2015, Art. 24. </w:t>
      </w:r>
    </w:p>
    <w:p w14:paraId="0BB07E48"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i) Receptáculo ANSI C136.41-2013 (NEMA socket) con conexión de 7 pines en la parte superior de la luminaria. </w:t>
      </w:r>
    </w:p>
    <w:p w14:paraId="0CE94116" w14:textId="77777777" w:rsidR="008B5AB1" w:rsidRPr="00E858F1" w:rsidRDefault="008B5AB1" w:rsidP="008B5AB1">
      <w:pPr>
        <w:pStyle w:val="Default"/>
        <w:jc w:val="both"/>
        <w:rPr>
          <w:rFonts w:asciiTheme="minorHAnsi" w:hAnsiTheme="minorHAnsi" w:cstheme="minorHAnsi"/>
          <w:sz w:val="22"/>
          <w:szCs w:val="22"/>
        </w:rPr>
      </w:pPr>
    </w:p>
    <w:p w14:paraId="6B72B3EB"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Características Lumínicas </w:t>
      </w:r>
    </w:p>
    <w:p w14:paraId="2A6D30C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 La Eficacia Lumínica de la luminaria no podrá ser menor a 110 [lm/W], considerando el flujo total de la luminaria y la potencia total absorbida de la red. </w:t>
      </w:r>
    </w:p>
    <w:p w14:paraId="39F576F2"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b) Deberán tener una temperatura de color entre 2.200 y 4.200 K. Usar una misma temperatura escogida para todas las luminarias propuestas. </w:t>
      </w:r>
    </w:p>
    <w:p w14:paraId="18E0F948"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 El Índice de Reproducción Cromática (CRI) debe ser mayor o igual a 70. </w:t>
      </w:r>
    </w:p>
    <w:p w14:paraId="09C8110E"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d) El flujo lumínico de las luminarias a las 100.000 horas L90 de funcionamiento debe ser mayor o igual a 90% (según el test IES LM-80). </w:t>
      </w:r>
    </w:p>
    <w:p w14:paraId="5B430E04"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e) Distribución de intensidad luminosa máxima de 0,49 [cd/</w:t>
      </w:r>
      <w:proofErr w:type="spellStart"/>
      <w:r w:rsidRPr="00E858F1">
        <w:rPr>
          <w:rFonts w:asciiTheme="minorHAnsi" w:hAnsiTheme="minorHAnsi" w:cstheme="minorHAnsi"/>
          <w:sz w:val="22"/>
          <w:szCs w:val="22"/>
        </w:rPr>
        <w:t>klm</w:t>
      </w:r>
      <w:proofErr w:type="spellEnd"/>
      <w:r w:rsidRPr="00E858F1">
        <w:rPr>
          <w:rFonts w:asciiTheme="minorHAnsi" w:hAnsiTheme="minorHAnsi" w:cstheme="minorHAnsi"/>
          <w:sz w:val="22"/>
          <w:szCs w:val="22"/>
        </w:rPr>
        <w:t>] para un ángulo gama de 90°, y de 0 [cd/</w:t>
      </w:r>
      <w:proofErr w:type="spellStart"/>
      <w:r w:rsidRPr="00E858F1">
        <w:rPr>
          <w:rFonts w:asciiTheme="minorHAnsi" w:hAnsiTheme="minorHAnsi" w:cstheme="minorHAnsi"/>
          <w:sz w:val="22"/>
          <w:szCs w:val="22"/>
        </w:rPr>
        <w:t>klm</w:t>
      </w:r>
      <w:proofErr w:type="spellEnd"/>
      <w:r w:rsidRPr="00E858F1">
        <w:rPr>
          <w:rFonts w:asciiTheme="minorHAnsi" w:hAnsiTheme="minorHAnsi" w:cstheme="minorHAnsi"/>
          <w:sz w:val="22"/>
          <w:szCs w:val="22"/>
        </w:rPr>
        <w:t xml:space="preserve">] para un ángulo gama superior a 90°. </w:t>
      </w:r>
    </w:p>
    <w:p w14:paraId="367D97AE" w14:textId="77777777" w:rsidR="008B5AB1" w:rsidRPr="00E858F1" w:rsidRDefault="008B5AB1" w:rsidP="008B5AB1">
      <w:pPr>
        <w:pStyle w:val="Default"/>
        <w:jc w:val="both"/>
        <w:rPr>
          <w:rFonts w:asciiTheme="minorHAnsi" w:hAnsiTheme="minorHAnsi" w:cstheme="minorHAnsi"/>
          <w:sz w:val="22"/>
          <w:szCs w:val="22"/>
        </w:rPr>
      </w:pPr>
    </w:p>
    <w:p w14:paraId="0B30BB17"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Certificados </w:t>
      </w:r>
    </w:p>
    <w:p w14:paraId="678622C4"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Se solicita a los oferentes de este proceso de compra los siguientes Certificados e Informes Técnicos emitidos por laboratorios independientes: </w:t>
      </w:r>
    </w:p>
    <w:p w14:paraId="1FF0A90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 Certificado de seguridad de luminarias para el alumbrado de carreteras, calles y otras aplicaciones de alumbrado exterior público (certificado de aprobación o Seguimiento de producto), bajo el P.E. N°5/07 (Luminarias para Alumbrado Público), de la Superintendencia de Electricidad y Combustibles. Este certificado permite además verificar el Grado de hermeticidad IP, y la tensión y frecuencia de trabajo de la luminaria. El organismo emisor debe estar acreditado por la SEC. </w:t>
      </w:r>
    </w:p>
    <w:p w14:paraId="6E9018C6"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b) Informe Técnico de Impacto (IK) según norma IEC 62262, que respalde la característica mecánica indicada, emitido por un laboratorio que, a la fecha del cierre de oferta, se encuentre acreditado por organismos pertenecientes a la “International </w:t>
      </w:r>
      <w:proofErr w:type="spellStart"/>
      <w:r w:rsidRPr="00E858F1">
        <w:rPr>
          <w:rFonts w:asciiTheme="minorHAnsi" w:hAnsiTheme="minorHAnsi" w:cstheme="minorHAnsi"/>
          <w:sz w:val="22"/>
          <w:szCs w:val="22"/>
        </w:rPr>
        <w:t>Accreditation</w:t>
      </w:r>
      <w:proofErr w:type="spellEnd"/>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Forum</w:t>
      </w:r>
      <w:proofErr w:type="spellEnd"/>
      <w:r w:rsidRPr="00E858F1">
        <w:rPr>
          <w:rFonts w:asciiTheme="minorHAnsi" w:hAnsiTheme="minorHAnsi" w:cstheme="minorHAnsi"/>
          <w:sz w:val="22"/>
          <w:szCs w:val="22"/>
        </w:rPr>
        <w:t xml:space="preserve">” (IAF) y/o “International </w:t>
      </w:r>
      <w:proofErr w:type="spellStart"/>
      <w:r w:rsidRPr="00E858F1">
        <w:rPr>
          <w:rFonts w:asciiTheme="minorHAnsi" w:hAnsiTheme="minorHAnsi" w:cstheme="minorHAnsi"/>
          <w:sz w:val="22"/>
          <w:szCs w:val="22"/>
        </w:rPr>
        <w:t>Laboratory</w:t>
      </w:r>
      <w:proofErr w:type="spellEnd"/>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Accreditation</w:t>
      </w:r>
      <w:proofErr w:type="spellEnd"/>
      <w:r w:rsidRPr="00E858F1">
        <w:rPr>
          <w:rFonts w:asciiTheme="minorHAnsi" w:hAnsiTheme="minorHAnsi" w:cstheme="minorHAnsi"/>
          <w:sz w:val="22"/>
          <w:szCs w:val="22"/>
        </w:rPr>
        <w:t xml:space="preserve"> </w:t>
      </w:r>
      <w:proofErr w:type="spellStart"/>
      <w:r w:rsidRPr="00E858F1">
        <w:rPr>
          <w:rFonts w:asciiTheme="minorHAnsi" w:hAnsiTheme="minorHAnsi" w:cstheme="minorHAnsi"/>
          <w:sz w:val="22"/>
          <w:szCs w:val="22"/>
        </w:rPr>
        <w:t>Cooperation</w:t>
      </w:r>
      <w:proofErr w:type="spellEnd"/>
      <w:r w:rsidRPr="00E858F1">
        <w:rPr>
          <w:rFonts w:asciiTheme="minorHAnsi" w:hAnsiTheme="minorHAnsi" w:cstheme="minorHAnsi"/>
          <w:sz w:val="22"/>
          <w:szCs w:val="22"/>
        </w:rPr>
        <w:t xml:space="preserve">” (ILAC). </w:t>
      </w:r>
    </w:p>
    <w:p w14:paraId="2913517A"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c) Ensayo de Parámetros Eléctricos, Pérdidas, Armónicos y Medición Factor de Potencia, que respalde las características eléctricas correspondientes, emitido por un laboratorio que, a la fecha del cierre de oferta, se encuentre acreditado por la SEC y por organismos pertenecientes a la IAF y/o ILAC. </w:t>
      </w:r>
    </w:p>
    <w:p w14:paraId="65297E60"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d) Informe Fotométrico que respalde todas las características lumínicas de las luminarias según el estándar de medición LM-79-2008 o IEC 62722-2-1, emitido por un laboratorio que, a la fecha del cierre de recepción de oferta, se encuentre acreditado por organismos pertenecientes a la IAF y/o ILAC. </w:t>
      </w:r>
    </w:p>
    <w:p w14:paraId="03E2068A" w14:textId="77777777" w:rsidR="008B5AB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e) Informe del test IES LM-80, que valide la mantención del flujo lumínico de los CHIP LED declarados en el producto, emitido por un laboratorio que, a la fecha del cierre de oferta, se encuentre acreditado por organismos pertenecientes a la IAF y/o ILAC. </w:t>
      </w:r>
    </w:p>
    <w:p w14:paraId="1121918F" w14:textId="77777777" w:rsidR="008B5AB1" w:rsidRPr="00E858F1" w:rsidRDefault="008B5AB1" w:rsidP="008B5AB1">
      <w:pPr>
        <w:pStyle w:val="Default"/>
        <w:jc w:val="both"/>
        <w:rPr>
          <w:rFonts w:asciiTheme="minorHAnsi" w:hAnsiTheme="minorHAnsi" w:cstheme="minorHAnsi"/>
          <w:sz w:val="22"/>
          <w:szCs w:val="22"/>
        </w:rPr>
      </w:pPr>
    </w:p>
    <w:p w14:paraId="4FD9E1FB" w14:textId="77777777" w:rsidR="008B5AB1" w:rsidRPr="009C3592" w:rsidRDefault="008B5AB1" w:rsidP="008B5AB1">
      <w:pPr>
        <w:pStyle w:val="Default"/>
        <w:jc w:val="both"/>
        <w:rPr>
          <w:rFonts w:asciiTheme="minorHAnsi" w:hAnsiTheme="minorHAnsi" w:cstheme="minorHAnsi"/>
          <w:b/>
          <w:bCs/>
          <w:sz w:val="22"/>
          <w:szCs w:val="22"/>
        </w:rPr>
      </w:pPr>
      <w:r w:rsidRPr="009C3592">
        <w:rPr>
          <w:rFonts w:asciiTheme="minorHAnsi" w:hAnsiTheme="minorHAnsi" w:cstheme="minorHAnsi"/>
          <w:b/>
          <w:bCs/>
          <w:sz w:val="22"/>
          <w:szCs w:val="22"/>
        </w:rPr>
        <w:t xml:space="preserve">Otros Requerimientos </w:t>
      </w:r>
    </w:p>
    <w:p w14:paraId="74BF3B83" w14:textId="77777777" w:rsidR="008B5AB1" w:rsidRPr="00E858F1" w:rsidRDefault="008B5AB1" w:rsidP="008B5AB1">
      <w:pPr>
        <w:pStyle w:val="Default"/>
        <w:jc w:val="both"/>
        <w:rPr>
          <w:rFonts w:asciiTheme="minorHAnsi" w:hAnsiTheme="minorHAnsi" w:cstheme="minorHAnsi"/>
          <w:sz w:val="22"/>
          <w:szCs w:val="22"/>
        </w:rPr>
      </w:pPr>
      <w:r w:rsidRPr="00E858F1">
        <w:rPr>
          <w:rFonts w:asciiTheme="minorHAnsi" w:hAnsiTheme="minorHAnsi" w:cstheme="minorHAnsi"/>
          <w:sz w:val="22"/>
          <w:szCs w:val="22"/>
        </w:rPr>
        <w:t xml:space="preserve">Además, se pedirán los siguientes requisitos mínimos: </w:t>
      </w:r>
    </w:p>
    <w:p w14:paraId="675B0EEB" w14:textId="77777777" w:rsidR="008B5AB1" w:rsidRDefault="008B5AB1" w:rsidP="008B5AB1">
      <w:pPr>
        <w:pStyle w:val="Prrafodelista"/>
        <w:numPr>
          <w:ilvl w:val="0"/>
          <w:numId w:val="6"/>
        </w:numPr>
        <w:jc w:val="both"/>
        <w:rPr>
          <w:rFonts w:cstheme="minorHAnsi"/>
        </w:rPr>
      </w:pPr>
      <w:r w:rsidRPr="009C3592">
        <w:rPr>
          <w:rFonts w:cstheme="minorHAnsi"/>
        </w:rPr>
        <w:t>Garantía física del oferente mediante boletas o pólizas por 2 años ante fallas de fábrica</w:t>
      </w:r>
      <w:r>
        <w:rPr>
          <w:rFonts w:cstheme="minorHAnsi"/>
        </w:rPr>
        <w:t>.</w:t>
      </w:r>
    </w:p>
    <w:p w14:paraId="2B5830CD" w14:textId="77777777" w:rsidR="008B5AB1" w:rsidRDefault="008B5AB1" w:rsidP="008B5AB1">
      <w:pPr>
        <w:pStyle w:val="Prrafodelista"/>
        <w:numPr>
          <w:ilvl w:val="0"/>
          <w:numId w:val="6"/>
        </w:numPr>
        <w:jc w:val="both"/>
        <w:rPr>
          <w:rFonts w:cstheme="minorHAnsi"/>
        </w:rPr>
      </w:pPr>
      <w:r>
        <w:rPr>
          <w:rFonts w:cstheme="minorHAnsi"/>
        </w:rPr>
        <w:t xml:space="preserve">Realización </w:t>
      </w:r>
      <w:proofErr w:type="spellStart"/>
      <w:r>
        <w:rPr>
          <w:rFonts w:cstheme="minorHAnsi"/>
        </w:rPr>
        <w:t>e</w:t>
      </w:r>
      <w:proofErr w:type="spellEnd"/>
      <w:r>
        <w:rPr>
          <w:rFonts w:cstheme="minorHAnsi"/>
        </w:rPr>
        <w:t xml:space="preserve"> la tramitación de declaración TE” “Puesta en servicio de obras de alumbrado público” nate la SEC, para lo cual se deben incluir los planos del proyecto, demás antecedentes según lo requerido.</w:t>
      </w:r>
    </w:p>
    <w:p w14:paraId="715503BC" w14:textId="77777777" w:rsidR="008B5AB1" w:rsidRDefault="008B5AB1" w:rsidP="008B5AB1">
      <w:pPr>
        <w:pStyle w:val="Prrafodelista"/>
        <w:numPr>
          <w:ilvl w:val="0"/>
          <w:numId w:val="6"/>
        </w:numPr>
        <w:jc w:val="both"/>
        <w:rPr>
          <w:rFonts w:cstheme="minorHAnsi"/>
        </w:rPr>
      </w:pPr>
      <w:r>
        <w:rPr>
          <w:rFonts w:cstheme="minorHAnsi"/>
        </w:rPr>
        <w:t xml:space="preserve">Contemplar la capacidad de las luminarias de ser conectadas da un sistema de </w:t>
      </w:r>
      <w:proofErr w:type="spellStart"/>
      <w:r>
        <w:rPr>
          <w:rFonts w:cstheme="minorHAnsi"/>
        </w:rPr>
        <w:t>telegestión</w:t>
      </w:r>
      <w:proofErr w:type="spellEnd"/>
      <w:r>
        <w:rPr>
          <w:rFonts w:cstheme="minorHAnsi"/>
        </w:rPr>
        <w:t>.</w:t>
      </w:r>
    </w:p>
    <w:p w14:paraId="657D2646" w14:textId="77777777" w:rsidR="008B5AB1" w:rsidRDefault="008B5AB1" w:rsidP="008B5AB1">
      <w:pPr>
        <w:jc w:val="both"/>
        <w:rPr>
          <w:rFonts w:cstheme="minorHAnsi"/>
          <w:b/>
          <w:bCs/>
        </w:rPr>
      </w:pPr>
      <w:r>
        <w:rPr>
          <w:rFonts w:cstheme="minorHAnsi"/>
          <w:b/>
          <w:bCs/>
        </w:rPr>
        <w:t>N</w:t>
      </w:r>
      <w:r w:rsidRPr="00F42E2D">
        <w:rPr>
          <w:rFonts w:cstheme="minorHAnsi"/>
          <w:b/>
          <w:bCs/>
        </w:rPr>
        <w:t>ivel de iluminación</w:t>
      </w:r>
    </w:p>
    <w:p w14:paraId="0D3249B0" w14:textId="77777777" w:rsidR="008B5AB1" w:rsidRDefault="008B5AB1" w:rsidP="008B5AB1">
      <w:pPr>
        <w:jc w:val="both"/>
        <w:rPr>
          <w:rFonts w:cstheme="minorHAnsi"/>
        </w:rPr>
      </w:pPr>
      <w:r w:rsidRPr="00F42E2D">
        <w:rPr>
          <w:rFonts w:cstheme="minorHAnsi"/>
          <w:color w:val="000000"/>
          <w:kern w:val="0"/>
        </w:rPr>
        <w:t>Es responsabilidad del contratista el presenta</w:t>
      </w:r>
      <w:r>
        <w:rPr>
          <w:rFonts w:cstheme="minorHAnsi"/>
          <w:color w:val="000000"/>
          <w:kern w:val="0"/>
        </w:rPr>
        <w:t xml:space="preserve">r </w:t>
      </w:r>
      <w:r w:rsidRPr="00F42E2D">
        <w:rPr>
          <w:rFonts w:cstheme="minorHAnsi"/>
          <w:color w:val="000000"/>
          <w:kern w:val="0"/>
        </w:rPr>
        <w:t xml:space="preserve">un estudio </w:t>
      </w:r>
      <w:r>
        <w:rPr>
          <w:rFonts w:cstheme="minorHAnsi"/>
          <w:color w:val="000000"/>
          <w:kern w:val="0"/>
        </w:rPr>
        <w:t xml:space="preserve">de simulación </w:t>
      </w:r>
      <w:r w:rsidRPr="00F42E2D">
        <w:rPr>
          <w:rFonts w:cstheme="minorHAnsi"/>
          <w:color w:val="000000"/>
          <w:kern w:val="0"/>
        </w:rPr>
        <w:t>fotométric</w:t>
      </w:r>
      <w:r>
        <w:rPr>
          <w:rFonts w:cstheme="minorHAnsi"/>
          <w:color w:val="000000"/>
          <w:kern w:val="0"/>
        </w:rPr>
        <w:t xml:space="preserve">a </w:t>
      </w:r>
      <w:r w:rsidRPr="00F42E2D">
        <w:rPr>
          <w:rFonts w:cstheme="minorHAnsi"/>
          <w:color w:val="000000"/>
          <w:kern w:val="0"/>
        </w:rPr>
        <w:t>del proyecto de ac</w:t>
      </w:r>
      <w:r>
        <w:rPr>
          <w:rFonts w:cstheme="minorHAnsi"/>
          <w:color w:val="000000"/>
          <w:kern w:val="0"/>
        </w:rPr>
        <w:t xml:space="preserve">uerdo </w:t>
      </w:r>
      <w:r w:rsidRPr="00F42E2D">
        <w:rPr>
          <w:rFonts w:cstheme="minorHAnsi"/>
          <w:color w:val="000000"/>
          <w:kern w:val="0"/>
        </w:rPr>
        <w:t>con lo establecido en el Decreto 51</w:t>
      </w:r>
      <w:r>
        <w:rPr>
          <w:rFonts w:cstheme="minorHAnsi"/>
          <w:color w:val="000000"/>
          <w:kern w:val="0"/>
        </w:rPr>
        <w:t xml:space="preserve"> </w:t>
      </w:r>
      <w:r w:rsidRPr="00E858F1">
        <w:rPr>
          <w:rFonts w:cstheme="minorHAnsi"/>
        </w:rPr>
        <w:t>“Reglamento de alumbrado público de bienes nacionales de uso público destinados al tránsito peatonal”</w:t>
      </w:r>
      <w:r>
        <w:rPr>
          <w:rFonts w:cstheme="minorHAnsi"/>
        </w:rPr>
        <w:t xml:space="preserve">, </w:t>
      </w:r>
      <w:r>
        <w:rPr>
          <w:rFonts w:cstheme="minorHAnsi"/>
          <w:color w:val="000000"/>
          <w:kern w:val="0"/>
        </w:rPr>
        <w:t>con cargo al contratista.</w:t>
      </w:r>
    </w:p>
    <w:p w14:paraId="5D419AE2" w14:textId="77777777" w:rsidR="008B5AB1" w:rsidRPr="00F42E2D" w:rsidRDefault="008B5AB1" w:rsidP="008B5AB1">
      <w:pPr>
        <w:jc w:val="both"/>
        <w:rPr>
          <w:rFonts w:cstheme="minorHAnsi"/>
          <w:b/>
          <w:bCs/>
        </w:rPr>
      </w:pPr>
    </w:p>
    <w:p w14:paraId="38DFC7EA" w14:textId="77777777" w:rsidR="008B5AB1" w:rsidRPr="00F42E2D" w:rsidRDefault="008B5AB1" w:rsidP="008B5AB1">
      <w:pPr>
        <w:pStyle w:val="Prrafodelista"/>
        <w:numPr>
          <w:ilvl w:val="1"/>
          <w:numId w:val="5"/>
        </w:numPr>
        <w:jc w:val="both"/>
        <w:rPr>
          <w:rFonts w:cstheme="minorHAnsi"/>
          <w:b/>
          <w:bCs/>
          <w:color w:val="000000"/>
          <w:kern w:val="0"/>
        </w:rPr>
      </w:pPr>
      <w:r w:rsidRPr="00F42E2D">
        <w:rPr>
          <w:rFonts w:cstheme="minorHAnsi"/>
          <w:b/>
          <w:bCs/>
          <w:color w:val="000000"/>
          <w:kern w:val="0"/>
        </w:rPr>
        <w:t>ASEO GENERAL Y ENTREGA</w:t>
      </w:r>
    </w:p>
    <w:p w14:paraId="7C05207D" w14:textId="77777777" w:rsidR="008B5AB1" w:rsidRPr="00F42E2D" w:rsidRDefault="008B5AB1" w:rsidP="008B5AB1">
      <w:pPr>
        <w:jc w:val="both"/>
        <w:rPr>
          <w:rFonts w:cstheme="minorHAnsi"/>
          <w:color w:val="000000"/>
          <w:kern w:val="0"/>
        </w:rPr>
      </w:pPr>
      <w:r w:rsidRPr="00F42E2D">
        <w:rPr>
          <w:rFonts w:cstheme="minorHAnsi"/>
          <w:color w:val="000000"/>
          <w:kern w:val="0"/>
        </w:rPr>
        <mc:AlternateContent>
          <mc:Choice Requires="wps">
            <w:drawing>
              <wp:anchor distT="0" distB="0" distL="114300" distR="114300" simplePos="0" relativeHeight="251660288" behindDoc="0" locked="0" layoutInCell="1" allowOverlap="1" wp14:anchorId="6BBC5C5C" wp14:editId="3430267D">
                <wp:simplePos x="0" y="0"/>
                <wp:positionH relativeFrom="column">
                  <wp:posOffset>3248025</wp:posOffset>
                </wp:positionH>
                <wp:positionV relativeFrom="paragraph">
                  <wp:posOffset>2969157</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182D1" id="_x0000_t32" coordsize="21600,21600" o:spt="32" o:oned="t" path="m,l21600,21600e" filled="f">
                <v:path arrowok="t" fillok="f" o:connecttype="none"/>
                <o:lock v:ext="edit" shapetype="t"/>
              </v:shapetype>
              <v:shape id="AutoShape 15" o:spid="_x0000_s1026" type="#_x0000_t32" style="position:absolute;margin-left:255.75pt;margin-top:233.8pt;width:18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u/gYZ3gAAAAsBAAAPAAAAZHJzL2Rvd25yZXYueG1sTI/BTsMwDIbvSLxDZCRuLC0i3VSaTmgT&#10;B45soImb25i2W+NUTbZ1b0+QJsHR9qff318sJ9uLE42+c6whnSUgiGtnOm40fGxfHxYgfEA22Dsm&#10;DRfysCxvbwrMjTvzO502oRExhH2OGtoQhlxKX7dk0c/cQBxv3260GOI4NtKMeI7htpePSZJJix3H&#10;Dy0OtGqpPmyOVkMzfXUXXK/Uunrbf9L+oHZyp7S+v5tenkEEmsIfDL/6UR3K6FS5Ixsveg0qTVVE&#10;NTxl8wxEJBZzlYKorhtZFvJ/h/IHAAD//wMAUEsBAi0AFAAGAAgAAAAhALaDOJL+AAAA4QEAABMA&#10;AAAAAAAAAAAAAAAAAAAAAFtDb250ZW50X1R5cGVzXS54bWxQSwECLQAUAAYACAAAACEAOP0h/9YA&#10;AACUAQAACwAAAAAAAAAAAAAAAAAvAQAAX3JlbHMvLnJlbHNQSwECLQAUAAYACAAAACEAdTguudUB&#10;AACdAwAADgAAAAAAAAAAAAAAAAAuAgAAZHJzL2Uyb0RvYy54bWxQSwECLQAUAAYACAAAACEArv4G&#10;Gd4AAAALAQAADwAAAAAAAAAAAAAAAAAvBAAAZHJzL2Rvd25yZXYueG1sUEsFBgAAAAAEAAQA8wAA&#10;ADoFAAAAAA==&#10;" strokecolor="gray" strokeweight=".25pt"/>
            </w:pict>
          </mc:Fallback>
        </mc:AlternateContent>
      </w:r>
      <w:r w:rsidRPr="00F42E2D">
        <w:rPr>
          <w:rFonts w:cstheme="minorHAnsi"/>
          <w:color w:val="000000"/>
          <w:kern w:val="0"/>
        </w:rPr>
        <mc:AlternateContent>
          <mc:Choice Requires="wps">
            <w:drawing>
              <wp:anchor distT="0" distB="0" distL="114300" distR="114300" simplePos="0" relativeHeight="251659264" behindDoc="0" locked="0" layoutInCell="1" allowOverlap="1" wp14:anchorId="364166FF" wp14:editId="06191976">
                <wp:simplePos x="0" y="0"/>
                <wp:positionH relativeFrom="column">
                  <wp:posOffset>3032760</wp:posOffset>
                </wp:positionH>
                <wp:positionV relativeFrom="paragraph">
                  <wp:posOffset>2965347</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a:effectLst/>
                      </wps:spPr>
                      <wps:txbx>
                        <w:txbxContent>
                          <w:p w14:paraId="60ADC123" w14:textId="77777777" w:rsidR="008B5AB1" w:rsidRPr="001858C7" w:rsidRDefault="008B5AB1" w:rsidP="008B5AB1">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04D73C27" w14:textId="77777777" w:rsidR="008B5AB1" w:rsidRPr="001858C7" w:rsidRDefault="008B5AB1" w:rsidP="008B5AB1">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502B4EE0" w14:textId="77777777" w:rsidR="008B5AB1" w:rsidRPr="00BC5925" w:rsidRDefault="008B5AB1" w:rsidP="008B5AB1">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364166FF" id="_x0000_t202" coordsize="21600,21600" o:spt="202" path="m,l,21600r21600,l21600,xe">
                <v:stroke joinstyle="miter"/>
                <v:path gradientshapeok="t" o:connecttype="rect"/>
              </v:shapetype>
              <v:shape id="3 CuadroTexto" o:spid="_x0000_s1026" type="#_x0000_t202" style="position:absolute;left:0;text-align:left;margin-left:238.8pt;margin-top:233.5pt;width:218.8pt;height:4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lqQEAADwDAAAOAAAAZHJzL2Uyb0RvYy54bWysUk1v2zAMvQ/YfxB0X+QaS9IZUQpsRXcZ&#10;1gHtfoAiS7EBSdQoNXb260epaTJ0t6EX2uLHI98jNzezd+xgMI0QJL9aNJyZoKEfw17yn493H645&#10;S1mFXjkIRvKjSfxm+/7dZoqdaWEA1xtkBBJSN0XJh5xjJ0TSg/EqLSCaQEEL6FWmJ+5Fj2oidO9E&#10;2zQrMQH2EUGblMh7+xzk24pvrdH53tpkMnOS02y5Wqx2V6zYblS3RxWHUZ/GUP8xhVdjoKZnqFuV&#10;FXvC8R8oP2qEBDYvNHgB1o7aVA7E5qp5xeZhUNFULiROimeZ0tvB6u+Hh/gDWZ4/w0wLLIJMMXWJ&#10;nIXPbNGXL03KKE4SHs+ymTkzTc52vb5eryikKbZqPi7bqqu4VEdM+asBz8qP5EhrqWqpw7eUqSOl&#10;vqSUZgHuRufqalxgk+Sflu2S4H3sJU9hX2vPSVTsQikzdd8nxAuJ8pfn3XxitoP+SITpZvM9GeuA&#10;Gmg3Rs4GwN+vfRPdBjX99aTQcIbZfYHnU1JBU77kuUgmShNaUaVyOqdyA3+/a9bl6Ld/AAAA//8D&#10;AFBLAwQUAAYACAAAACEAKUmHyN8AAAALAQAADwAAAGRycy9kb3ducmV2LnhtbEyPwU7DMAyG70i8&#10;Q2QkbixZtbasNJ0QiCuIAZN2yxqvrWicqsnW8vaYE7vZ8qff319uZteLM46h86RhuVAgkGpvO2o0&#10;fH683N2DCNGQNb0n1PCDATbV9VVpCusnesfzNjaCQygURkMb41BIGeoWnQkLPyDx7ehHZyKvYyPt&#10;aCYOd71MlMqkMx3xh9YM+NRi/b09OQ1fr8f9bqXemmeXDpOflSS3llrf3syPDyAizvEfhj99VoeK&#10;nQ7+RDaIXsMqzzNGechyLsXEepkmIA4a0ixJQFalvOxQ/QIAAP//AwBQSwECLQAUAAYACAAAACEA&#10;toM4kv4AAADhAQAAEwAAAAAAAAAAAAAAAAAAAAAAW0NvbnRlbnRfVHlwZXNdLnhtbFBLAQItABQA&#10;BgAIAAAAIQA4/SH/1gAAAJQBAAALAAAAAAAAAAAAAAAAAC8BAABfcmVscy8ucmVsc1BLAQItABQA&#10;BgAIAAAAIQAf+kYlqQEAADwDAAAOAAAAAAAAAAAAAAAAAC4CAABkcnMvZTJvRG9jLnhtbFBLAQIt&#10;ABQABgAIAAAAIQApSYfI3wAAAAsBAAAPAAAAAAAAAAAAAAAAAAMEAABkcnMvZG93bnJldi54bWxQ&#10;SwUGAAAAAAQABADzAAAADwUAAAAA&#10;" filled="f" stroked="f">
                <v:textbox>
                  <w:txbxContent>
                    <w:p w14:paraId="60ADC123" w14:textId="77777777" w:rsidR="008B5AB1" w:rsidRPr="001858C7" w:rsidRDefault="008B5AB1" w:rsidP="008B5AB1">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04D73C27" w14:textId="77777777" w:rsidR="008B5AB1" w:rsidRPr="001858C7" w:rsidRDefault="008B5AB1" w:rsidP="008B5AB1">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502B4EE0" w14:textId="77777777" w:rsidR="008B5AB1" w:rsidRPr="00BC5925" w:rsidRDefault="008B5AB1" w:rsidP="008B5AB1">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r w:rsidRPr="00F42E2D">
        <w:rPr>
          <w:rFonts w:cstheme="minorHAnsi"/>
          <w:color w:val="000000"/>
          <w:kern w:val="0"/>
        </w:rPr>
        <w:t>Es responsabilidad del contratista el retirar y almacenar o des</w:t>
      </w:r>
      <w:r>
        <w:rPr>
          <w:rFonts w:cstheme="minorHAnsi"/>
          <w:color w:val="000000"/>
          <w:kern w:val="0"/>
        </w:rPr>
        <w:t>echar (según lo requiera la Municipalidad), todos los elementos a reemplazar (ganchos, conductores y luminarias, entre otros). Además, al finalizar las obras, deberá realizar un aseo riguroso, dejando libre de escombros el área de trabajo, los cuales deben ser transportados a un botadero autorizado, con cargo al contratista.</w:t>
      </w:r>
    </w:p>
    <w:p w14:paraId="07BC5FA4" w14:textId="77777777" w:rsidR="008B5AB1" w:rsidRDefault="008B5AB1" w:rsidP="0017337A">
      <w:pPr>
        <w:pStyle w:val="Default"/>
        <w:jc w:val="both"/>
        <w:rPr>
          <w:rFonts w:asciiTheme="minorHAnsi" w:hAnsiTheme="minorHAnsi" w:cstheme="minorHAnsi"/>
          <w:sz w:val="22"/>
          <w:szCs w:val="22"/>
        </w:rPr>
      </w:pPr>
    </w:p>
    <w:sectPr w:rsidR="008B5AB1">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E0C6" w14:textId="77777777" w:rsidR="003250D1" w:rsidRDefault="003250D1" w:rsidP="00E858F1">
      <w:pPr>
        <w:spacing w:after="0" w:line="240" w:lineRule="auto"/>
      </w:pPr>
      <w:r>
        <w:separator/>
      </w:r>
    </w:p>
  </w:endnote>
  <w:endnote w:type="continuationSeparator" w:id="0">
    <w:p w14:paraId="51D22AE6" w14:textId="77777777" w:rsidR="003250D1" w:rsidRDefault="003250D1" w:rsidP="00E85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549942"/>
      <w:docPartObj>
        <w:docPartGallery w:val="Page Numbers (Bottom of Page)"/>
        <w:docPartUnique/>
      </w:docPartObj>
    </w:sdtPr>
    <w:sdtContent>
      <w:p w14:paraId="24F303B5" w14:textId="6FCE254F" w:rsidR="00E858F1" w:rsidRDefault="00E858F1">
        <w:pPr>
          <w:pStyle w:val="Piedepgina"/>
          <w:jc w:val="right"/>
        </w:pPr>
        <w:r>
          <w:fldChar w:fldCharType="begin"/>
        </w:r>
        <w:r>
          <w:instrText>PAGE   \* MERGEFORMAT</w:instrText>
        </w:r>
        <w:r>
          <w:fldChar w:fldCharType="separate"/>
        </w:r>
        <w:r>
          <w:rPr>
            <w:lang w:val="es-ES"/>
          </w:rPr>
          <w:t>2</w:t>
        </w:r>
        <w:r>
          <w:fldChar w:fldCharType="end"/>
        </w:r>
      </w:p>
    </w:sdtContent>
  </w:sdt>
  <w:p w14:paraId="7BA885D5" w14:textId="77777777" w:rsidR="00E858F1" w:rsidRDefault="00E858F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8EEFA" w14:textId="77777777" w:rsidR="003250D1" w:rsidRDefault="003250D1" w:rsidP="00E858F1">
      <w:pPr>
        <w:spacing w:after="0" w:line="240" w:lineRule="auto"/>
      </w:pPr>
      <w:r>
        <w:separator/>
      </w:r>
    </w:p>
  </w:footnote>
  <w:footnote w:type="continuationSeparator" w:id="0">
    <w:p w14:paraId="2B003E85" w14:textId="77777777" w:rsidR="003250D1" w:rsidRDefault="003250D1" w:rsidP="00E85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472F" w14:textId="3505C3AF" w:rsidR="0017337A" w:rsidRDefault="0017337A">
    <w:pPr>
      <w:pStyle w:val="Encabezado"/>
    </w:pPr>
    <w:r w:rsidRPr="0017337A">
      <w:rPr>
        <w:rFonts w:ascii="Calibri" w:hAnsi="Calibri" w:cs="Calibri"/>
        <w:b/>
        <w:noProof/>
        <w:kern w:val="0"/>
      </w:rPr>
      <mc:AlternateContent>
        <mc:Choice Requires="wpg">
          <w:drawing>
            <wp:anchor distT="0" distB="0" distL="114300" distR="114300" simplePos="0" relativeHeight="251659264" behindDoc="0" locked="0" layoutInCell="1" allowOverlap="1" wp14:anchorId="3930D715" wp14:editId="06A63A97">
              <wp:simplePos x="0" y="0"/>
              <wp:positionH relativeFrom="column">
                <wp:posOffset>5819775</wp:posOffset>
              </wp:positionH>
              <wp:positionV relativeFrom="paragraph">
                <wp:posOffset>2733040</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rgbClr val="44546A">
                            <a:lumMod val="20000"/>
                            <a:lumOff val="80000"/>
                          </a:srgbClr>
                        </a:solidFill>
                        <a:ln w="12700" cap="flat" cmpd="sng" algn="ctr">
                          <a:solidFill>
                            <a:srgbClr val="E7E6E6">
                              <a:lumMod val="9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548608A0" w14:textId="77777777" w:rsidR="0017337A" w:rsidRPr="007530C6" w:rsidRDefault="0017337A" w:rsidP="0017337A">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930D715" id="Grupo 4" o:spid="_x0000_s1027" style="position:absolute;margin-left:458.25pt;margin-top:215.2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2MjYgMAAE8JAAAOAAAAZHJzL2Uyb0RvYy54bWzcVtuO2zYQfS/QfyD0npVlS7ItrDdw9oYC&#10;m2TRTZFnmqIuAEUyJL3y9m/6LfmxHlKS91YUxQYFir7QHF5mOGfOHOv0/aET5J4b2yq5iZKTWUS4&#10;ZKpsZb2Jfvty9W4VEeuoLKlQkm+iB26j92c//3Ta64LPVaNEyQ2BE2mLXm+ixjldxLFlDe+oPVGa&#10;S2xWynTUwTR1XBraw3sn4vlslse9MqU2inFrsXoxbEZnwX9VceY+V5XljohNhLe5MJow7vwYn53S&#10;ojZUNy0bn0Hf8IqOthJBj64uqKNkb9pXrrqWGWVV5U6Y6mJVVS3jIQdkk8xeZHNt1F6HXOqir/UR&#10;JkD7Aqc3u2Wf7q+NvtO3Bkj0ugYWwfK5HCrT+V+8khwCZA9HyPjBEYbF1TpbZACWYWuRrZJ0NmLK&#10;GgD/6hprLv/+YjyFjZ89ptegh31EwP4YAncN1TwAawsgcGtIW4K9i3SNIuSrRUQk7cDWX8Gf73/I&#10;ei8UWXiu+HfgwhEvW1hA94NgHXOmhTbWXXPVET/ZRAbxA63o/Y11iI+j0xEf1CrRlletEMEw9e5c&#10;GHJPwfU0zdJ8G+6KffdRlcMyWmYqEJZ9hcLp1bQM/3ZwE2I98y8k6QHSfAkPhFE0ayWow7TTAM/K&#10;OiJU1FAB5kwI/Oz26HaId7m8zC/zV69b/5Nn+PwvqG0GTyHG0MVd6yAlou3ASu8oEBEJCenR4UEM&#10;RhR9GYfC+dlOlQ+ggFGDOljNrloEuaHW3VIDOUC+kDj3GUMlFEBQ4ywijTK//9W6Pw+OYjciPeQF&#10;AH3bU8MjIn6RYO86SVOvR8FIs+Uchnm6s3u6I/fduUJVE4ipZmHqzzsxTSujuq9Qwq2Pii0qGWIP&#10;pRiNczfIHrSU8e02HIMGaepu5J1m3rnHycP75fCVGj1y0KHVP6mpY2jxgorDWX9Tqu3eqaoNPH3E&#10;FUTyBrp3aJ9/v42XK/Rwlq6zqY3P97Q0ipSc+GQUmb9oZeIOHxTELJnWnzb1wIskD60zCxiNgvhu&#10;leZJjppA+5I8z2bzfGDiJI7zZZIs8+WojutZNs/8gbf3u1S+2eHCs9p3Y+7FdwB/3BkJHzB/pLg7&#10;7A6jfP2P2Q4xGoj/X+B6+APDv3ao9/iF4T8LntqhNx6/g87+BAAA//8DAFBLAwQUAAYACAAAACEA&#10;bIvOBuIAAAAMAQAADwAAAGRycy9kb3ducmV2LnhtbEyPwU7DMAyG70i8Q2QkbiwtawcrTadpAk4T&#10;EhsS4pY1Xlutcaoma7u3xzvB0f4//f6crybbigF73zhSEM8iEEilMw1VCr72bw/PIHzQZHTrCBVc&#10;0MOquL3JdWbcSJ847EIluIR8phXUIXSZlL6s0Wo/cx0SZ0fXWx147Ctpej1yuW3lYxQtpNUN8YVa&#10;d7ipsTztzlbB+6jH9Tx+Hban4+bys08/vrcxKnV/N61fQAScwh8MV31Wh4KdDu5MxotWwTJepIwq&#10;SOZRAuJKROkTrw6cLZMEZJHL/08UvwAAAP//AwBQSwECLQAUAAYACAAAACEAtoM4kv4AAADhAQAA&#10;EwAAAAAAAAAAAAAAAAAAAAAAW0NvbnRlbnRfVHlwZXNdLnhtbFBLAQItABQABgAIAAAAIQA4/SH/&#10;1gAAAJQBAAALAAAAAAAAAAAAAAAAAC8BAABfcmVscy8ucmVsc1BLAQItABQABgAIAAAAIQCcz2Mj&#10;YgMAAE8JAAAOAAAAAAAAAAAAAAAAAC4CAABkcnMvZTJvRG9jLnhtbFBLAQItABQABgAIAAAAIQBs&#10;i84G4gAAAAwBAAAPAAAAAAAAAAAAAAAAALwFAABkcnMvZG93bnJldi54bWxQSwUGAAAAAAQABADz&#10;AAAAyw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pzQAAAOMAAAAPAAAAZHJzL2Rvd25yZXYueG1sRI9PSwMx&#10;EMXvgt8hjODNJnWldLdNi6gFxZP9A3obNtPN4maybmJ3209vCkKPM++937yZLwfXiAN1ofasYTxS&#10;IIhLb2quNGw3q7spiBCRDTaeScORAiwX11dzLIzv+YMO61iJBOFQoAYbY1tIGUpLDsPIt8RJ2/vO&#10;YUxjV0nTYZ/grpH3Sk2kw5rTBYstPVkqv9e/LlG2b/nz+2nnPn+q1deLPea7PjNa394MjzMQkYZ4&#10;Mf+nX02qnz3kaqwm0wzOP6UFyMUfAAAA//8DAFBLAQItABQABgAIAAAAIQDb4fbL7gAAAIUBAAAT&#10;AAAAAAAAAAAAAAAAAAAAAABbQ29udGVudF9UeXBlc10ueG1sUEsBAi0AFAAGAAgAAAAhAFr0LFu/&#10;AAAAFQEAAAsAAAAAAAAAAAAAAAAAHwEAAF9yZWxzLy5yZWxzUEsBAi0AFAAGAAgAAAAhANHs5mnN&#10;AAAA4wAAAA8AAAAAAAAAAAAAAAAABwIAAGRycy9kb3ducmV2LnhtbFBLBQYAAAAAAwADALcAAAAB&#10;AwAAAAA=&#10;" fillcolor="#d6dce5" strokecolor="#d0cece"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548608A0" w14:textId="77777777" w:rsidR="0017337A" w:rsidRPr="007530C6" w:rsidRDefault="0017337A" w:rsidP="0017337A">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3078C"/>
    <w:multiLevelType w:val="multilevel"/>
    <w:tmpl w:val="840AFFB0"/>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3E16CBB"/>
    <w:multiLevelType w:val="hybridMultilevel"/>
    <w:tmpl w:val="16D09C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43694AD1"/>
    <w:multiLevelType w:val="hybridMultilevel"/>
    <w:tmpl w:val="7486D660"/>
    <w:lvl w:ilvl="0" w:tplc="306E3E40">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46951519"/>
    <w:multiLevelType w:val="hybridMultilevel"/>
    <w:tmpl w:val="169EF59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4FF52A58"/>
    <w:multiLevelType w:val="hybridMultilevel"/>
    <w:tmpl w:val="3B7A0DD6"/>
    <w:lvl w:ilvl="0" w:tplc="3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A642460"/>
    <w:multiLevelType w:val="hybridMultilevel"/>
    <w:tmpl w:val="71DA2D3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7FCA2B80"/>
    <w:multiLevelType w:val="hybridMultilevel"/>
    <w:tmpl w:val="1E24D54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359576607">
    <w:abstractNumId w:val="3"/>
  </w:num>
  <w:num w:numId="2" w16cid:durableId="1405109916">
    <w:abstractNumId w:val="2"/>
  </w:num>
  <w:num w:numId="3" w16cid:durableId="530848219">
    <w:abstractNumId w:val="4"/>
  </w:num>
  <w:num w:numId="4" w16cid:durableId="531846549">
    <w:abstractNumId w:val="6"/>
  </w:num>
  <w:num w:numId="5" w16cid:durableId="389571375">
    <w:abstractNumId w:val="0"/>
  </w:num>
  <w:num w:numId="6" w16cid:durableId="1302611797">
    <w:abstractNumId w:val="5"/>
  </w:num>
  <w:num w:numId="7" w16cid:durableId="544216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F1"/>
    <w:rsid w:val="0017337A"/>
    <w:rsid w:val="0026371F"/>
    <w:rsid w:val="003250D1"/>
    <w:rsid w:val="007F21DA"/>
    <w:rsid w:val="008A7B3E"/>
    <w:rsid w:val="008B5AB1"/>
    <w:rsid w:val="009C3592"/>
    <w:rsid w:val="00E858F1"/>
    <w:rsid w:val="00E947E0"/>
    <w:rsid w:val="00F42E2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A5F02"/>
  <w15:chartTrackingRefBased/>
  <w15:docId w15:val="{1743C911-97E7-4AE8-A8D6-86F383BB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858F1"/>
    <w:pPr>
      <w:autoSpaceDE w:val="0"/>
      <w:autoSpaceDN w:val="0"/>
      <w:adjustRightInd w:val="0"/>
      <w:spacing w:after="0" w:line="240" w:lineRule="auto"/>
    </w:pPr>
    <w:rPr>
      <w:rFonts w:ascii="Calibri" w:hAnsi="Calibri" w:cs="Calibri"/>
      <w:color w:val="000000"/>
      <w:kern w:val="0"/>
      <w:sz w:val="24"/>
      <w:szCs w:val="24"/>
    </w:rPr>
  </w:style>
  <w:style w:type="paragraph" w:styleId="Encabezado">
    <w:name w:val="header"/>
    <w:basedOn w:val="Normal"/>
    <w:link w:val="EncabezadoCar"/>
    <w:uiPriority w:val="99"/>
    <w:unhideWhenUsed/>
    <w:rsid w:val="00E858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58F1"/>
  </w:style>
  <w:style w:type="paragraph" w:styleId="Piedepgina">
    <w:name w:val="footer"/>
    <w:basedOn w:val="Normal"/>
    <w:link w:val="PiedepginaCar"/>
    <w:uiPriority w:val="99"/>
    <w:unhideWhenUsed/>
    <w:rsid w:val="00E858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58F1"/>
  </w:style>
  <w:style w:type="table" w:styleId="Tablanormal1">
    <w:name w:val="Plain Table 1"/>
    <w:basedOn w:val="Tablanormal"/>
    <w:uiPriority w:val="41"/>
    <w:rsid w:val="0017337A"/>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9C3592"/>
    <w:pPr>
      <w:spacing w:before="100" w:beforeAutospacing="1" w:after="100" w:afterAutospacing="1" w:line="240" w:lineRule="auto"/>
    </w:pPr>
    <w:rPr>
      <w:rFonts w:ascii="Times New Roman" w:eastAsia="Times New Roman" w:hAnsi="Times New Roman" w:cs="Times New Roman"/>
      <w:kern w:val="0"/>
      <w:sz w:val="24"/>
      <w:szCs w:val="24"/>
      <w:lang w:eastAsia="es-CL"/>
      <w14:ligatures w14:val="none"/>
    </w:rPr>
  </w:style>
  <w:style w:type="paragraph" w:styleId="Prrafodelista">
    <w:name w:val="List Paragraph"/>
    <w:basedOn w:val="Normal"/>
    <w:uiPriority w:val="34"/>
    <w:qFormat/>
    <w:rsid w:val="009C3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5602</Words>
  <Characters>30817</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5</cp:revision>
  <dcterms:created xsi:type="dcterms:W3CDTF">2024-03-05T02:48:00Z</dcterms:created>
  <dcterms:modified xsi:type="dcterms:W3CDTF">2024-03-05T13:04:00Z</dcterms:modified>
</cp:coreProperties>
</file>